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c"/>
        <w:bidiVisual/>
        <w:tblW w:w="90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gridCol w:w="216"/>
      </w:tblGrid>
      <w:tr w:rsidR="00FA68BB" w:rsidRPr="00DE1E7D" w:rsidTr="00FA68BB">
        <w:trPr>
          <w:jc w:val="center"/>
        </w:trPr>
        <w:tc>
          <w:tcPr>
            <w:tcW w:w="9036" w:type="dxa"/>
            <w:gridSpan w:val="2"/>
          </w:tcPr>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FA68BB" w:rsidTr="00671CA0">
              <w:trPr>
                <w:jc w:val="center"/>
              </w:trPr>
              <w:tc>
                <w:tcPr>
                  <w:tcW w:w="743" w:type="dxa"/>
                  <w:hideMark/>
                </w:tcPr>
                <w:p w:rsidR="00FA68BB" w:rsidRDefault="00FA68BB" w:rsidP="00671CA0">
                  <w:pPr>
                    <w:suppressLineNumbers/>
                    <w:jc w:val="both"/>
                    <w:rPr>
                      <w:rFonts w:ascii="Arial" w:hAnsi="Arial"/>
                      <w:b/>
                      <w:bCs/>
                      <w:sz w:val="26"/>
                      <w:szCs w:val="26"/>
                    </w:rPr>
                  </w:pPr>
                  <w:bookmarkStart w:id="0" w:name="_GoBack"/>
                  <w:bookmarkEnd w:id="0"/>
                  <w:r>
                    <w:rPr>
                      <w:rFonts w:ascii="Arial" w:hAnsi="Arial"/>
                      <w:b/>
                      <w:bCs/>
                      <w:sz w:val="26"/>
                      <w:szCs w:val="26"/>
                      <w:rtl/>
                    </w:rPr>
                    <w:t>בפני</w:t>
                  </w:r>
                </w:p>
              </w:tc>
              <w:tc>
                <w:tcPr>
                  <w:tcW w:w="8077" w:type="dxa"/>
                  <w:gridSpan w:val="2"/>
                </w:tcPr>
                <w:p w:rsidR="00FA68BB" w:rsidRDefault="00FA68BB" w:rsidP="00671CA0">
                  <w:pPr>
                    <w:suppressLineNumbers/>
                    <w:rPr>
                      <w:rFonts w:ascii="Arial" w:hAnsi="Arial"/>
                      <w:b/>
                      <w:bCs/>
                      <w:sz w:val="26"/>
                      <w:szCs w:val="26"/>
                      <w:rtl/>
                    </w:rPr>
                  </w:pPr>
                  <w:r>
                    <w:rPr>
                      <w:rFonts w:ascii="Arial" w:hAnsi="Arial"/>
                      <w:b/>
                      <w:bCs/>
                      <w:sz w:val="26"/>
                      <w:szCs w:val="26"/>
                      <w:rtl/>
                    </w:rPr>
                    <w:t>כבוד ה</w:t>
                  </w:r>
                  <w:sdt>
                    <w:sdtPr>
                      <w:rPr>
                        <w:sz w:val="26"/>
                        <w:szCs w:val="26"/>
                        <w:rtl/>
                      </w:rPr>
                      <w:alias w:val="1574"/>
                      <w:tag w:val="1574"/>
                      <w:id w:val="1907721280"/>
                      <w:text w:multiLine="1"/>
                    </w:sdtPr>
                    <w:sdtEndPr/>
                    <w:sdtContent>
                      <w:r>
                        <w:rPr>
                          <w:rFonts w:ascii="Arial" w:hAnsi="Arial"/>
                          <w:b/>
                          <w:bCs/>
                          <w:sz w:val="26"/>
                          <w:szCs w:val="26"/>
                          <w:rtl/>
                        </w:rPr>
                        <w:t>שופט</w:t>
                      </w:r>
                    </w:sdtContent>
                  </w:sdt>
                  <w:r>
                    <w:rPr>
                      <w:rFonts w:ascii="Arial" w:hAnsi="Arial"/>
                      <w:b/>
                      <w:bCs/>
                      <w:sz w:val="26"/>
                      <w:szCs w:val="26"/>
                      <w:rtl/>
                    </w:rPr>
                    <w:t xml:space="preserve"> </w:t>
                  </w:r>
                  <w:sdt>
                    <w:sdtPr>
                      <w:rPr>
                        <w:sz w:val="26"/>
                        <w:szCs w:val="26"/>
                        <w:rtl/>
                      </w:rPr>
                      <w:alias w:val="1573"/>
                      <w:tag w:val="1573"/>
                      <w:id w:val="-83612300"/>
                      <w:text w:multiLine="1"/>
                    </w:sdtPr>
                    <w:sdtEndPr/>
                    <w:sdtContent>
                      <w:r>
                        <w:rPr>
                          <w:rFonts w:ascii="Arial" w:hAnsi="Arial"/>
                          <w:b/>
                          <w:bCs/>
                          <w:sz w:val="26"/>
                          <w:szCs w:val="26"/>
                          <w:rtl/>
                        </w:rPr>
                        <w:t>אריה נאמן</w:t>
                      </w:r>
                    </w:sdtContent>
                  </w:sdt>
                </w:p>
                <w:p w:rsidR="00FA68BB" w:rsidRDefault="00FA68BB" w:rsidP="00671CA0">
                  <w:pPr>
                    <w:suppressLineNumbers/>
                    <w:rPr>
                      <w:rFonts w:ascii="Arial" w:hAnsi="Arial" w:cs="FrankRuehl"/>
                      <w:sz w:val="26"/>
                      <w:szCs w:val="26"/>
                      <w:highlight w:val="yellow"/>
                      <w:rtl/>
                    </w:rPr>
                  </w:pPr>
                </w:p>
              </w:tc>
            </w:tr>
            <w:tr w:rsidR="00FA68BB" w:rsidTr="00671CA0">
              <w:trPr>
                <w:jc w:val="center"/>
              </w:trPr>
              <w:tc>
                <w:tcPr>
                  <w:tcW w:w="3249" w:type="dxa"/>
                  <w:gridSpan w:val="2"/>
                </w:tcPr>
                <w:p w:rsidR="00FA68BB" w:rsidRDefault="00FA68BB" w:rsidP="00671CA0">
                  <w:pPr>
                    <w:suppressLineNumbers/>
                    <w:rPr>
                      <w:rFonts w:ascii="Arial" w:hAnsi="Arial"/>
                      <w:b/>
                      <w:bCs/>
                      <w:sz w:val="26"/>
                      <w:szCs w:val="26"/>
                    </w:rPr>
                  </w:pPr>
                </w:p>
                <w:sdt>
                  <w:sdtPr>
                    <w:rPr>
                      <w:rtl/>
                    </w:rPr>
                    <w:alias w:val="1180"/>
                    <w:tag w:val="1180"/>
                    <w:id w:val="637458750"/>
                    <w:text w:multiLine="1"/>
                  </w:sdtPr>
                  <w:sdtEndPr/>
                  <w:sdtContent>
                    <w:p w:rsidR="00FA68BB" w:rsidRDefault="00FA68BB" w:rsidP="00671CA0">
                      <w:pPr>
                        <w:suppressLineNumbers/>
                        <w:rPr>
                          <w:rFonts w:ascii="Arial" w:hAnsi="Arial"/>
                          <w:b/>
                          <w:bCs/>
                          <w:sz w:val="26"/>
                          <w:szCs w:val="26"/>
                        </w:rPr>
                      </w:pPr>
                      <w:r>
                        <w:rPr>
                          <w:rFonts w:ascii="Arial" w:hAnsi="Arial" w:hint="cs"/>
                          <w:b/>
                          <w:bCs/>
                          <w:sz w:val="26"/>
                          <w:szCs w:val="26"/>
                          <w:rtl/>
                        </w:rPr>
                        <w:t>המבקש:</w:t>
                      </w:r>
                    </w:p>
                  </w:sdtContent>
                </w:sdt>
              </w:tc>
              <w:tc>
                <w:tcPr>
                  <w:tcW w:w="5571" w:type="dxa"/>
                </w:tcPr>
                <w:p w:rsidR="00FA68BB" w:rsidRDefault="00FA68BB" w:rsidP="00671CA0">
                  <w:pPr>
                    <w:suppressLineNumbers/>
                    <w:rPr>
                      <w:rFonts w:ascii="Arial" w:hAnsi="Arial"/>
                      <w:b/>
                      <w:bCs/>
                      <w:sz w:val="26"/>
                      <w:szCs w:val="26"/>
                      <w:rtl/>
                    </w:rPr>
                  </w:pPr>
                </w:p>
                <w:p w:rsidR="00FA68BB" w:rsidRDefault="00D05DC8" w:rsidP="00671CA0">
                  <w:pPr>
                    <w:suppressLineNumbers/>
                    <w:rPr>
                      <w:rtl/>
                    </w:rPr>
                  </w:pPr>
                  <w:sdt>
                    <w:sdtPr>
                      <w:rPr>
                        <w:rFonts w:ascii="Arial" w:hAnsi="Arial"/>
                        <w:b/>
                        <w:bCs/>
                        <w:sz w:val="26"/>
                        <w:szCs w:val="26"/>
                        <w:rtl/>
                      </w:rPr>
                      <w:alias w:val="3151"/>
                      <w:tag w:val="3151"/>
                      <w:id w:val="1398553265"/>
                      <w:placeholder>
                        <w:docPart w:val="9B9016B1CB0F4CC3976B5B2213B7A5BD"/>
                      </w:placeholder>
                      <w:text w:multiLine="1"/>
                    </w:sdtPr>
                    <w:sdtEndPr/>
                    <w:sdtContent>
                      <w:r w:rsidR="00FA68BB">
                        <w:rPr>
                          <w:rFonts w:ascii="Arial" w:hAnsi="Arial" w:hint="cs"/>
                          <w:b/>
                          <w:bCs/>
                          <w:sz w:val="26"/>
                          <w:szCs w:val="26"/>
                          <w:rtl/>
                        </w:rPr>
                        <w:t xml:space="preserve">ע.ד.  </w:t>
                      </w:r>
                    </w:sdtContent>
                  </w:sdt>
                  <w:r w:rsidR="00FA68BB">
                    <w:rPr>
                      <w:rtl/>
                    </w:rPr>
                    <w:t xml:space="preserve"> </w:t>
                  </w:r>
                </w:p>
                <w:p w:rsidR="00FA68BB" w:rsidRDefault="00FA68BB" w:rsidP="00FA68BB">
                  <w:pPr>
                    <w:suppressLineNumbers/>
                    <w:rPr>
                      <w:b/>
                      <w:bCs/>
                      <w:sz w:val="26"/>
                      <w:szCs w:val="26"/>
                      <w:rtl/>
                    </w:rPr>
                  </w:pPr>
                  <w:r>
                    <w:rPr>
                      <w:rFonts w:ascii="Arial" w:hAnsi="Arial"/>
                      <w:b/>
                      <w:bCs/>
                      <w:sz w:val="26"/>
                      <w:szCs w:val="26"/>
                      <w:rtl/>
                    </w:rPr>
                    <w:t>ע"י ב"כ עוה"ד</w:t>
                  </w:r>
                  <w:r>
                    <w:rPr>
                      <w:rFonts w:hint="cs"/>
                      <w:b/>
                      <w:bCs/>
                      <w:sz w:val="26"/>
                      <w:szCs w:val="26"/>
                      <w:rtl/>
                    </w:rPr>
                    <w:t xml:space="preserve"> צדיקה עמוס</w:t>
                  </w:r>
                </w:p>
              </w:tc>
            </w:tr>
            <w:tr w:rsidR="00FA68BB" w:rsidTr="00671CA0">
              <w:trPr>
                <w:jc w:val="center"/>
              </w:trPr>
              <w:tc>
                <w:tcPr>
                  <w:tcW w:w="8820" w:type="dxa"/>
                  <w:gridSpan w:val="3"/>
                </w:tcPr>
                <w:p w:rsidR="00FA68BB" w:rsidRDefault="00FA68BB" w:rsidP="00671CA0">
                  <w:pPr>
                    <w:suppressLineNumbers/>
                    <w:rPr>
                      <w:rFonts w:ascii="Arial" w:hAnsi="Arial"/>
                      <w:b/>
                      <w:bCs/>
                      <w:sz w:val="26"/>
                      <w:szCs w:val="26"/>
                    </w:rPr>
                  </w:pPr>
                </w:p>
                <w:p w:rsidR="00FA68BB" w:rsidRDefault="00FA68BB" w:rsidP="00671CA0">
                  <w:pPr>
                    <w:suppressLineNumbers/>
                    <w:jc w:val="center"/>
                    <w:rPr>
                      <w:rFonts w:ascii="Arial" w:hAnsi="Arial"/>
                      <w:b/>
                      <w:bCs/>
                      <w:sz w:val="26"/>
                      <w:szCs w:val="26"/>
                      <w:rtl/>
                    </w:rPr>
                  </w:pPr>
                  <w:r>
                    <w:rPr>
                      <w:rFonts w:ascii="Arial" w:hAnsi="Arial"/>
                      <w:b/>
                      <w:bCs/>
                      <w:sz w:val="26"/>
                      <w:szCs w:val="26"/>
                      <w:rtl/>
                    </w:rPr>
                    <w:t>נגד</w:t>
                  </w:r>
                </w:p>
                <w:p w:rsidR="00FA68BB" w:rsidRDefault="00FA68BB" w:rsidP="00671CA0">
                  <w:pPr>
                    <w:suppressLineNumbers/>
                    <w:rPr>
                      <w:rFonts w:ascii="Arial" w:hAnsi="Arial"/>
                      <w:b/>
                      <w:bCs/>
                      <w:sz w:val="26"/>
                      <w:szCs w:val="26"/>
                      <w:rtl/>
                    </w:rPr>
                  </w:pPr>
                </w:p>
              </w:tc>
            </w:tr>
            <w:tr w:rsidR="00FA68BB" w:rsidTr="00671CA0">
              <w:trPr>
                <w:jc w:val="center"/>
              </w:trPr>
              <w:tc>
                <w:tcPr>
                  <w:tcW w:w="3249" w:type="dxa"/>
                  <w:gridSpan w:val="2"/>
                  <w:hideMark/>
                </w:tcPr>
                <w:p w:rsidR="00FA68BB" w:rsidRDefault="00D05DC8" w:rsidP="00671CA0">
                  <w:pPr>
                    <w:suppressLineNumbers/>
                    <w:rPr>
                      <w:rFonts w:ascii="Arial" w:hAnsi="Arial"/>
                      <w:b/>
                      <w:bCs/>
                      <w:sz w:val="26"/>
                      <w:szCs w:val="26"/>
                    </w:rPr>
                  </w:pPr>
                  <w:sdt>
                    <w:sdtPr>
                      <w:rPr>
                        <w:rtl/>
                      </w:rPr>
                      <w:alias w:val="1184"/>
                      <w:tag w:val="1184"/>
                      <w:id w:val="-340621022"/>
                      <w:text w:multiLine="1"/>
                    </w:sdtPr>
                    <w:sdtEndPr/>
                    <w:sdtContent>
                      <w:r w:rsidR="00FA68BB">
                        <w:rPr>
                          <w:rFonts w:ascii="Arial" w:hAnsi="Arial" w:hint="cs"/>
                          <w:b/>
                          <w:bCs/>
                          <w:sz w:val="26"/>
                          <w:szCs w:val="26"/>
                          <w:rtl/>
                        </w:rPr>
                        <w:t>המשיבה:</w:t>
                      </w:r>
                    </w:sdtContent>
                  </w:sdt>
                </w:p>
              </w:tc>
              <w:tc>
                <w:tcPr>
                  <w:tcW w:w="5571" w:type="dxa"/>
                  <w:hideMark/>
                </w:tcPr>
                <w:p w:rsidR="00FA68BB" w:rsidRDefault="00FA68BB" w:rsidP="00FA68BB">
                  <w:pPr>
                    <w:suppressLineNumbers/>
                    <w:rPr>
                      <w:rFonts w:ascii="Arial" w:hAnsi="Arial"/>
                      <w:b/>
                      <w:bCs/>
                      <w:sz w:val="26"/>
                      <w:szCs w:val="26"/>
                      <w:rtl/>
                    </w:rPr>
                  </w:pPr>
                  <w:r>
                    <w:rPr>
                      <w:rFonts w:ascii="Arial" w:hAnsi="Arial"/>
                      <w:b/>
                      <w:bCs/>
                      <w:sz w:val="26"/>
                      <w:szCs w:val="26"/>
                      <w:rtl/>
                    </w:rPr>
                    <w:t xml:space="preserve"> </w:t>
                  </w:r>
                  <w:sdt>
                    <w:sdtPr>
                      <w:rPr>
                        <w:rFonts w:ascii="Arial" w:hAnsi="Arial" w:hint="cs"/>
                        <w:b/>
                        <w:bCs/>
                        <w:sz w:val="26"/>
                        <w:szCs w:val="26"/>
                        <w:rtl/>
                      </w:rPr>
                      <w:alias w:val="3152"/>
                      <w:tag w:val="3152"/>
                      <w:id w:val="1920052440"/>
                      <w:placeholder>
                        <w:docPart w:val="3FC0A41F4BC74AA1A4903EE8466255A4"/>
                      </w:placeholder>
                      <w:text w:multiLine="1"/>
                    </w:sdtPr>
                    <w:sdtEndPr/>
                    <w:sdtContent>
                      <w:r>
                        <w:rPr>
                          <w:rFonts w:ascii="Arial" w:hAnsi="Arial" w:hint="cs"/>
                          <w:b/>
                          <w:bCs/>
                          <w:sz w:val="26"/>
                          <w:szCs w:val="26"/>
                          <w:rtl/>
                        </w:rPr>
                        <w:t>נ.ד.</w:t>
                      </w:r>
                    </w:sdtContent>
                  </w:sdt>
                  <w:r>
                    <w:rPr>
                      <w:rtl/>
                    </w:rPr>
                    <w:t xml:space="preserve"> </w:t>
                  </w:r>
                </w:p>
                <w:p w:rsidR="00FA68BB" w:rsidRDefault="00FA68BB" w:rsidP="00FA68BB">
                  <w:pPr>
                    <w:suppressLineNumbers/>
                    <w:rPr>
                      <w:noProof/>
                      <w:rtl/>
                    </w:rPr>
                  </w:pPr>
                  <w:r>
                    <w:rPr>
                      <w:rFonts w:ascii="Arial" w:hAnsi="Arial"/>
                      <w:b/>
                      <w:bCs/>
                      <w:sz w:val="26"/>
                      <w:szCs w:val="26"/>
                      <w:rtl/>
                    </w:rPr>
                    <w:t>ע"י ב"כ עוה"ד</w:t>
                  </w:r>
                  <w:r>
                    <w:rPr>
                      <w:rFonts w:hint="cs"/>
                      <w:noProof/>
                      <w:rtl/>
                    </w:rPr>
                    <w:t xml:space="preserve"> </w:t>
                  </w:r>
                  <w:r>
                    <w:rPr>
                      <w:rFonts w:hint="cs"/>
                      <w:b/>
                      <w:bCs/>
                      <w:noProof/>
                      <w:rtl/>
                    </w:rPr>
                    <w:t>יעקב אנוך</w:t>
                  </w:r>
                </w:p>
                <w:p w:rsidR="00FA68BB" w:rsidRDefault="00FA68BB" w:rsidP="00671CA0">
                  <w:pPr>
                    <w:suppressLineNumbers/>
                    <w:rPr>
                      <w:noProof/>
                    </w:rPr>
                  </w:pPr>
                </w:p>
              </w:tc>
            </w:tr>
            <w:tr w:rsidR="00FA68BB" w:rsidTr="00FA68BB">
              <w:trPr>
                <w:trHeight w:val="179"/>
                <w:jc w:val="center"/>
              </w:trPr>
              <w:tc>
                <w:tcPr>
                  <w:tcW w:w="8820" w:type="dxa"/>
                  <w:gridSpan w:val="3"/>
                </w:tcPr>
                <w:p w:rsidR="00FA68BB" w:rsidRDefault="00FA68BB" w:rsidP="00FA68BB">
                  <w:pPr>
                    <w:suppressLineNumbers/>
                    <w:rPr>
                      <w:rtl/>
                    </w:rPr>
                  </w:pPr>
                </w:p>
              </w:tc>
            </w:tr>
          </w:tbl>
          <w:p w:rsidR="00FA68BB" w:rsidRPr="00D44968" w:rsidRDefault="00FA68BB" w:rsidP="00FA68BB">
            <w:pPr>
              <w:bidi w:val="0"/>
              <w:jc w:val="center"/>
              <w:rPr>
                <w:rFonts w:ascii="Arial" w:hAnsi="Arial"/>
                <w:b/>
                <w:bCs/>
                <w:sz w:val="28"/>
                <w:szCs w:val="28"/>
                <w:u w:val="single"/>
              </w:rPr>
            </w:pPr>
          </w:p>
        </w:tc>
      </w:tr>
      <w:tr w:rsidR="00694556" w:rsidRPr="00DE1E7D" w:rsidTr="00FA68BB">
        <w:trPr>
          <w:gridAfter w:val="1"/>
          <w:wAfter w:w="216" w:type="dxa"/>
          <w:jc w:val="center"/>
        </w:trPr>
        <w:tc>
          <w:tcPr>
            <w:tcW w:w="8820" w:type="dxa"/>
          </w:tcPr>
          <w:p w:rsidR="00694556" w:rsidRDefault="003E38C7">
            <w:pPr>
              <w:bidi w:val="0"/>
              <w:jc w:val="center"/>
              <w:rPr>
                <w:rFonts w:ascii="Arial" w:hAnsi="Arial"/>
                <w:b/>
                <w:bCs/>
                <w:sz w:val="28"/>
                <w:szCs w:val="28"/>
                <w:u w:val="single"/>
                <w:rtl/>
              </w:rPr>
            </w:pPr>
            <w:r>
              <w:rPr>
                <w:rFonts w:ascii="Arial" w:hAnsi="Arial" w:hint="cs"/>
                <w:b/>
                <w:bCs/>
                <w:sz w:val="28"/>
                <w:szCs w:val="28"/>
                <w:u w:val="single"/>
                <w:rtl/>
              </w:rPr>
              <w:t>פסק דין</w:t>
            </w:r>
          </w:p>
          <w:p w:rsidR="00D44968" w:rsidRPr="00D44968" w:rsidRDefault="00D44968" w:rsidP="00D44968">
            <w:pPr>
              <w:bidi w:val="0"/>
              <w:jc w:val="center"/>
              <w:rPr>
                <w:rFonts w:ascii="Arial" w:hAnsi="Arial"/>
                <w:b/>
                <w:bCs/>
                <w:sz w:val="28"/>
                <w:szCs w:val="28"/>
                <w:u w:val="single"/>
              </w:rPr>
            </w:pPr>
          </w:p>
        </w:tc>
      </w:tr>
    </w:tbl>
    <w:p w:rsidR="008E06D0" w:rsidRPr="00835CDF" w:rsidRDefault="008E06D0" w:rsidP="00372AD7">
      <w:pPr>
        <w:spacing w:line="360" w:lineRule="auto"/>
        <w:jc w:val="both"/>
        <w:rPr>
          <w:rFonts w:ascii="Calibri" w:eastAsia="Calibri" w:hAnsi="Calibri"/>
        </w:rPr>
      </w:pPr>
      <w:bookmarkStart w:id="1" w:name="NGCSBookmark"/>
      <w:bookmarkEnd w:id="1"/>
      <w:r w:rsidRPr="00835CDF">
        <w:rPr>
          <w:rFonts w:ascii="Calibri" w:eastAsia="Calibri" w:hAnsi="Calibri"/>
          <w:rtl/>
        </w:rPr>
        <w:t>בפניי בקשת רשות ערעור על החלטת בימ"ש קמא מיום</w:t>
      </w:r>
      <w:r>
        <w:rPr>
          <w:rFonts w:ascii="Calibri" w:eastAsia="Calibri" w:hAnsi="Calibri" w:hint="cs"/>
          <w:rtl/>
        </w:rPr>
        <w:t xml:space="preserve"> 15.10.23</w:t>
      </w:r>
      <w:r w:rsidRPr="00835CDF">
        <w:rPr>
          <w:rFonts w:ascii="Calibri" w:eastAsia="Calibri" w:hAnsi="Calibri"/>
          <w:rtl/>
        </w:rPr>
        <w:t xml:space="preserve"> (כב' השופט </w:t>
      </w:r>
      <w:r>
        <w:rPr>
          <w:rFonts w:ascii="Calibri" w:eastAsia="Calibri" w:hAnsi="Calibri" w:hint="cs"/>
          <w:rtl/>
        </w:rPr>
        <w:t>ניר זיתוני</w:t>
      </w:r>
      <w:r w:rsidRPr="00835CDF">
        <w:rPr>
          <w:rFonts w:ascii="Calibri" w:eastAsia="Calibri" w:hAnsi="Calibri"/>
          <w:rtl/>
        </w:rPr>
        <w:t>) במסגרת</w:t>
      </w:r>
      <w:r>
        <w:rPr>
          <w:rFonts w:ascii="Calibri" w:eastAsia="Calibri" w:hAnsi="Calibri" w:hint="cs"/>
          <w:rtl/>
        </w:rPr>
        <w:t>ה</w:t>
      </w:r>
      <w:r w:rsidRPr="00835CDF">
        <w:rPr>
          <w:rFonts w:ascii="Calibri" w:eastAsia="Calibri" w:hAnsi="Calibri"/>
          <w:rtl/>
        </w:rPr>
        <w:t xml:space="preserve"> </w:t>
      </w:r>
      <w:r>
        <w:rPr>
          <w:rFonts w:ascii="Calibri" w:eastAsia="Calibri" w:hAnsi="Calibri" w:hint="cs"/>
          <w:rtl/>
        </w:rPr>
        <w:t>דחה את בקשת המבקש לתיקון כתב ההגנה</w:t>
      </w:r>
      <w:r w:rsidR="00372AD7">
        <w:rPr>
          <w:rFonts w:ascii="Calibri" w:eastAsia="Calibri" w:hAnsi="Calibri" w:hint="cs"/>
          <w:rtl/>
        </w:rPr>
        <w:t>.</w:t>
      </w:r>
      <w:r w:rsidRPr="00835CDF">
        <w:rPr>
          <w:rFonts w:ascii="Calibri" w:eastAsia="Calibri" w:hAnsi="Calibri"/>
          <w:rtl/>
        </w:rPr>
        <w:t xml:space="preserve"> </w:t>
      </w:r>
    </w:p>
    <w:p w:rsidR="008E06D0" w:rsidRPr="00BA7BF1" w:rsidRDefault="008E06D0" w:rsidP="00835CDF">
      <w:pPr>
        <w:spacing w:line="360" w:lineRule="auto"/>
        <w:ind w:left="84"/>
        <w:jc w:val="both"/>
        <w:rPr>
          <w:rFonts w:ascii="Arial" w:eastAsia="Calibri" w:hAnsi="Arial"/>
          <w:b/>
          <w:bCs/>
        </w:rPr>
      </w:pPr>
    </w:p>
    <w:p w:rsidR="008E06D0" w:rsidRPr="00022A83" w:rsidRDefault="008E06D0" w:rsidP="00372AD7">
      <w:pPr>
        <w:spacing w:line="360" w:lineRule="auto"/>
        <w:jc w:val="both"/>
        <w:rPr>
          <w:rFonts w:ascii="Arial" w:eastAsia="Calibri" w:hAnsi="Arial"/>
          <w:rtl/>
        </w:rPr>
      </w:pPr>
      <w:r w:rsidRPr="00022A83">
        <w:rPr>
          <w:rFonts w:ascii="Arial" w:eastAsia="Calibri" w:hAnsi="Arial"/>
          <w:b/>
          <w:bCs/>
          <w:rtl/>
        </w:rPr>
        <w:t>לאחר עיון בטענות הצדדים ובתיק קמא, מצאתי לדון בבקשה ולתת רשות ערעור בהתאם לתקנה 149(2)(א)(ב) לתקנות סדר הדין האזרחי, תשע"ט-2018,</w:t>
      </w:r>
      <w:r>
        <w:rPr>
          <w:rFonts w:ascii="David" w:eastAsia="Calibri" w:hAnsi="David" w:hint="cs"/>
          <w:b/>
          <w:bCs/>
          <w:rtl/>
        </w:rPr>
        <w:t xml:space="preserve"> </w:t>
      </w:r>
      <w:r w:rsidRPr="00022A83">
        <w:rPr>
          <w:rFonts w:ascii="David" w:eastAsia="Calibri" w:hAnsi="David"/>
          <w:b/>
          <w:bCs/>
          <w:rtl/>
        </w:rPr>
        <w:t>אשר הוחלו גם על בקשות רשות ערעור בענייני משפחה מכוח</w:t>
      </w:r>
      <w:r w:rsidRPr="00022A83">
        <w:rPr>
          <w:rFonts w:ascii="Garamond" w:eastAsia="Calibri" w:hAnsi="Garamond"/>
          <w:b/>
          <w:bCs/>
          <w:rtl/>
        </w:rPr>
        <w:t xml:space="preserve"> </w:t>
      </w:r>
      <w:r w:rsidRPr="00022A83">
        <w:rPr>
          <w:rFonts w:ascii="David" w:eastAsia="Calibri" w:hAnsi="David"/>
          <w:b/>
          <w:bCs/>
          <w:rtl/>
        </w:rPr>
        <w:t>תקנה 44 ל</w:t>
      </w:r>
      <w:hyperlink r:id="rId11" w:history="1">
        <w:r w:rsidRPr="00022A83">
          <w:rPr>
            <w:rFonts w:ascii="David" w:eastAsia="Calibri" w:hAnsi="David"/>
            <w:b/>
            <w:bCs/>
            <w:rtl/>
          </w:rPr>
          <w:t>תקנות בית המשפט לענייני משפחה (סדרי דין), התשפ"א-2020</w:t>
        </w:r>
      </w:hyperlink>
      <w:r w:rsidRPr="00022A83">
        <w:rPr>
          <w:rFonts w:ascii="David" w:eastAsia="Calibri" w:hAnsi="David"/>
          <w:b/>
          <w:bCs/>
          <w:rtl/>
        </w:rPr>
        <w:t>,</w:t>
      </w:r>
      <w:r>
        <w:rPr>
          <w:rFonts w:ascii="David" w:eastAsia="Calibri" w:hAnsi="David" w:hint="cs"/>
          <w:b/>
          <w:bCs/>
          <w:rtl/>
        </w:rPr>
        <w:t xml:space="preserve"> </w:t>
      </w:r>
      <w:r w:rsidRPr="00022A83">
        <w:rPr>
          <w:rFonts w:ascii="Arial" w:eastAsia="Calibri" w:hAnsi="Arial"/>
          <w:b/>
          <w:bCs/>
          <w:rtl/>
        </w:rPr>
        <w:t>ומכח סמכותי עפ"י תקנה 138(א)(5) החלטתי שדין הערעור להתקבל, מהטעמים שיפורטו</w:t>
      </w:r>
      <w:r w:rsidRPr="00022A83">
        <w:rPr>
          <w:rFonts w:ascii="Arial" w:eastAsia="Calibri" w:hAnsi="Arial"/>
          <w:rtl/>
        </w:rPr>
        <w:t>.</w:t>
      </w:r>
    </w:p>
    <w:p w:rsidR="008E06D0" w:rsidRPr="00835CDF" w:rsidRDefault="008E06D0" w:rsidP="00835CDF">
      <w:pPr>
        <w:spacing w:line="360" w:lineRule="auto"/>
        <w:jc w:val="both"/>
        <w:rPr>
          <w:rFonts w:ascii="Arial" w:eastAsia="Calibri" w:hAnsi="Arial"/>
        </w:rPr>
      </w:pPr>
    </w:p>
    <w:p w:rsidR="00C0127F" w:rsidRDefault="00C0127F" w:rsidP="00D81213">
      <w:pPr>
        <w:pStyle w:val="affffc"/>
        <w:numPr>
          <w:ilvl w:val="0"/>
          <w:numId w:val="11"/>
        </w:numPr>
        <w:spacing w:line="360" w:lineRule="auto"/>
        <w:jc w:val="both"/>
        <w:rPr>
          <w:rFonts w:ascii="Arial" w:eastAsia="Calibri" w:hAnsi="Arial"/>
          <w:rtl/>
        </w:rPr>
      </w:pPr>
      <w:r>
        <w:rPr>
          <w:rFonts w:ascii="Arial" w:eastAsia="Calibri" w:hAnsi="Arial"/>
          <w:rtl/>
        </w:rPr>
        <w:t xml:space="preserve">הצדדים הינם בני זוג מוסלמים, אשר נישאו זל"ז </w:t>
      </w:r>
      <w:r w:rsidRPr="00062365">
        <w:rPr>
          <w:rFonts w:ascii="Arial" w:eastAsia="Calibri" w:hAnsi="Arial"/>
          <w:b/>
          <w:bCs/>
          <w:rtl/>
        </w:rPr>
        <w:t xml:space="preserve">ובמסגרת נישואיהם חתמו על הסכם נישואין לפי הדין השרעי הקרוי 'עקד', </w:t>
      </w:r>
      <w:r w:rsidR="00D81213">
        <w:rPr>
          <w:rFonts w:ascii="Arial" w:eastAsia="Calibri" w:hAnsi="Arial" w:hint="cs"/>
          <w:b/>
          <w:bCs/>
          <w:rtl/>
        </w:rPr>
        <w:t>כשההסכם כולל</w:t>
      </w:r>
      <w:r w:rsidRPr="00062365">
        <w:rPr>
          <w:rFonts w:ascii="Arial" w:eastAsia="Calibri" w:hAnsi="Arial"/>
          <w:b/>
          <w:bCs/>
          <w:rtl/>
        </w:rPr>
        <w:t xml:space="preserve"> סעיף שהצדדים מסכימים שלא להחיל עליהם את חוק יחסי ממון בין בני זוג תשל"ג-1973</w:t>
      </w:r>
      <w:r>
        <w:rPr>
          <w:rFonts w:ascii="Arial" w:eastAsia="Calibri" w:hAnsi="Arial"/>
          <w:rtl/>
        </w:rPr>
        <w:t xml:space="preserve">. (להלן: </w:t>
      </w:r>
      <w:r>
        <w:rPr>
          <w:rFonts w:ascii="Arial" w:eastAsia="Calibri" w:hAnsi="Arial"/>
          <w:b/>
          <w:bCs/>
          <w:u w:val="single"/>
          <w:rtl/>
        </w:rPr>
        <w:t>"הסכם העקד"</w:t>
      </w:r>
      <w:r>
        <w:rPr>
          <w:rFonts w:ascii="Arial" w:eastAsia="Calibri" w:hAnsi="Arial"/>
          <w:rtl/>
        </w:rPr>
        <w:t>)</w:t>
      </w:r>
    </w:p>
    <w:p w:rsidR="00C0127F" w:rsidRDefault="00C0127F" w:rsidP="00C0127F">
      <w:pPr>
        <w:pStyle w:val="affffc"/>
        <w:spacing w:line="360" w:lineRule="auto"/>
        <w:jc w:val="both"/>
        <w:rPr>
          <w:rFonts w:ascii="Arial" w:eastAsia="Calibri" w:hAnsi="Arial"/>
        </w:rPr>
      </w:pPr>
    </w:p>
    <w:p w:rsidR="00C0127F" w:rsidRDefault="00C0127F" w:rsidP="00D81213">
      <w:pPr>
        <w:pStyle w:val="affffc"/>
        <w:numPr>
          <w:ilvl w:val="0"/>
          <w:numId w:val="11"/>
        </w:numPr>
        <w:spacing w:line="360" w:lineRule="auto"/>
        <w:jc w:val="both"/>
        <w:rPr>
          <w:rFonts w:ascii="Arial" w:eastAsia="Calibri" w:hAnsi="Arial"/>
          <w:rtl/>
        </w:rPr>
      </w:pPr>
      <w:r>
        <w:rPr>
          <w:rFonts w:ascii="Arial" w:eastAsia="Calibri" w:hAnsi="Arial"/>
          <w:rtl/>
        </w:rPr>
        <w:t>התיק ב</w:t>
      </w:r>
      <w:r w:rsidR="00D81213">
        <w:rPr>
          <w:rFonts w:ascii="Arial" w:eastAsia="Calibri" w:hAnsi="Arial"/>
          <w:rtl/>
        </w:rPr>
        <w:t>בימ"ש</w:t>
      </w:r>
      <w:r>
        <w:rPr>
          <w:rFonts w:ascii="Arial" w:eastAsia="Calibri" w:hAnsi="Arial"/>
          <w:rtl/>
        </w:rPr>
        <w:t xml:space="preserve"> קמא נפתח לפני פחות מחצי שנה, ביום 14.5.23, בבקש</w:t>
      </w:r>
      <w:r w:rsidR="00D81213">
        <w:rPr>
          <w:rFonts w:ascii="Arial" w:eastAsia="Calibri" w:hAnsi="Arial" w:hint="cs"/>
          <w:rtl/>
        </w:rPr>
        <w:t>ת המשיבה</w:t>
      </w:r>
      <w:r>
        <w:rPr>
          <w:rFonts w:ascii="Arial" w:eastAsia="Calibri" w:hAnsi="Arial"/>
          <w:rtl/>
        </w:rPr>
        <w:t xml:space="preserve"> למתן סעדים זמניים בעניין רכוש הצדדים, כאשר שלושה ימים לאחר מכן, ביום 17.5.23 הוגשה מטעם המשיבה התביעה הרכושית למתן פסק דין הצהרתי, פירוק שיתוף ואיזון משאבים. </w:t>
      </w:r>
    </w:p>
    <w:p w:rsidR="00C0127F" w:rsidRDefault="00C0127F" w:rsidP="00C0127F">
      <w:pPr>
        <w:pStyle w:val="affffc"/>
        <w:rPr>
          <w:rFonts w:ascii="Arial" w:eastAsia="Calibri" w:hAnsi="Arial"/>
        </w:rPr>
      </w:pPr>
    </w:p>
    <w:p w:rsidR="00C0127F" w:rsidRDefault="00C0127F" w:rsidP="00062365">
      <w:pPr>
        <w:pStyle w:val="affffc"/>
        <w:numPr>
          <w:ilvl w:val="0"/>
          <w:numId w:val="11"/>
        </w:numPr>
        <w:spacing w:line="360" w:lineRule="auto"/>
        <w:jc w:val="both"/>
        <w:rPr>
          <w:rFonts w:ascii="Arial" w:eastAsia="Calibri" w:hAnsi="Arial"/>
        </w:rPr>
      </w:pPr>
      <w:r>
        <w:rPr>
          <w:rFonts w:ascii="Arial" w:eastAsia="Calibri" w:hAnsi="Arial"/>
          <w:rtl/>
        </w:rPr>
        <w:t xml:space="preserve">ביום 2.7.23, הגיש המבקש את כתב הגנתו, כאשר בכתב ההגנה טען טענות לגוף הרכוש, </w:t>
      </w:r>
      <w:r w:rsidRPr="00062365">
        <w:rPr>
          <w:rFonts w:ascii="Arial" w:eastAsia="Calibri" w:hAnsi="Arial"/>
          <w:b/>
          <w:bCs/>
          <w:rtl/>
        </w:rPr>
        <w:t>ולא טען כל טענה לעניין הסכם העקד עצמו</w:t>
      </w:r>
      <w:r w:rsidR="00062365">
        <w:rPr>
          <w:rFonts w:ascii="Arial" w:eastAsia="Calibri" w:hAnsi="Arial" w:hint="cs"/>
          <w:b/>
          <w:bCs/>
          <w:rtl/>
        </w:rPr>
        <w:t xml:space="preserve"> ונפקותו לעניין התובענה</w:t>
      </w:r>
      <w:r w:rsidRPr="00062365">
        <w:rPr>
          <w:rFonts w:ascii="Arial" w:eastAsia="Calibri" w:hAnsi="Arial"/>
          <w:b/>
          <w:bCs/>
          <w:rtl/>
        </w:rPr>
        <w:t>.</w:t>
      </w:r>
      <w:r>
        <w:rPr>
          <w:rFonts w:ascii="Arial" w:eastAsia="Calibri" w:hAnsi="Arial"/>
          <w:rtl/>
        </w:rPr>
        <w:t xml:space="preserve"> </w:t>
      </w:r>
    </w:p>
    <w:p w:rsidR="00FA68BB" w:rsidRPr="00FA68BB" w:rsidRDefault="00FA68BB" w:rsidP="00FA68BB">
      <w:pPr>
        <w:spacing w:line="360" w:lineRule="auto"/>
        <w:jc w:val="both"/>
        <w:rPr>
          <w:rFonts w:ascii="Arial" w:eastAsia="Calibri" w:hAnsi="Arial"/>
          <w:rtl/>
        </w:rPr>
      </w:pPr>
    </w:p>
    <w:p w:rsidR="00C0127F" w:rsidRDefault="00C0127F" w:rsidP="0084397B">
      <w:pPr>
        <w:pStyle w:val="affffc"/>
        <w:numPr>
          <w:ilvl w:val="0"/>
          <w:numId w:val="11"/>
        </w:numPr>
        <w:spacing w:line="360" w:lineRule="auto"/>
        <w:jc w:val="both"/>
        <w:rPr>
          <w:rFonts w:ascii="Arial" w:eastAsia="Calibri" w:hAnsi="Arial"/>
          <w:rtl/>
        </w:rPr>
      </w:pPr>
      <w:r>
        <w:rPr>
          <w:rFonts w:ascii="Arial" w:eastAsia="Calibri" w:hAnsi="Arial"/>
          <w:rtl/>
        </w:rPr>
        <w:t xml:space="preserve">לאחר הגשת כתב ההגנה, ביום 11.7.23, נתן </w:t>
      </w:r>
      <w:r w:rsidR="00D81213">
        <w:rPr>
          <w:rFonts w:ascii="Arial" w:eastAsia="Calibri" w:hAnsi="Arial"/>
          <w:rtl/>
        </w:rPr>
        <w:t>בימ"ש</w:t>
      </w:r>
      <w:r>
        <w:rPr>
          <w:rFonts w:ascii="Arial" w:eastAsia="Calibri" w:hAnsi="Arial"/>
          <w:rtl/>
        </w:rPr>
        <w:t xml:space="preserve"> קמא את החלטתו בבקשת המשיבה לסעדים זמניים בענ</w:t>
      </w:r>
      <w:r w:rsidR="00062365">
        <w:rPr>
          <w:rFonts w:ascii="Arial" w:eastAsia="Calibri" w:hAnsi="Arial" w:hint="cs"/>
          <w:rtl/>
        </w:rPr>
        <w:t>י</w:t>
      </w:r>
      <w:r>
        <w:rPr>
          <w:rFonts w:ascii="Arial" w:eastAsia="Calibri" w:hAnsi="Arial"/>
          <w:rtl/>
        </w:rPr>
        <w:t>ין הרכוש</w:t>
      </w:r>
      <w:r w:rsidR="00062365">
        <w:rPr>
          <w:rFonts w:ascii="Arial" w:eastAsia="Calibri" w:hAnsi="Arial" w:hint="cs"/>
          <w:rtl/>
        </w:rPr>
        <w:t xml:space="preserve"> (להלן: </w:t>
      </w:r>
      <w:r w:rsidR="005B02B6" w:rsidRPr="005B02B6">
        <w:rPr>
          <w:rFonts w:ascii="Arial" w:eastAsia="Calibri" w:hAnsi="Arial" w:hint="cs"/>
          <w:b/>
          <w:bCs/>
          <w:u w:val="single"/>
          <w:rtl/>
        </w:rPr>
        <w:t>"</w:t>
      </w:r>
      <w:r w:rsidR="00062365" w:rsidRPr="005B02B6">
        <w:rPr>
          <w:rFonts w:ascii="Arial" w:eastAsia="Calibri" w:hAnsi="Arial" w:hint="cs"/>
          <w:b/>
          <w:bCs/>
          <w:u w:val="single"/>
          <w:rtl/>
        </w:rPr>
        <w:t>החלטת הסעד הזמני"</w:t>
      </w:r>
      <w:r w:rsidR="00062365">
        <w:rPr>
          <w:rFonts w:ascii="Arial" w:eastAsia="Calibri" w:hAnsi="Arial" w:hint="cs"/>
          <w:rtl/>
        </w:rPr>
        <w:t>)</w:t>
      </w:r>
      <w:r>
        <w:rPr>
          <w:rFonts w:ascii="Arial" w:eastAsia="Calibri" w:hAnsi="Arial"/>
          <w:rtl/>
        </w:rPr>
        <w:t>, כאשר במסגרת החלטתו ציין בי</w:t>
      </w:r>
      <w:r w:rsidR="0084397B">
        <w:rPr>
          <w:rFonts w:ascii="Arial" w:eastAsia="Calibri" w:hAnsi="Arial" w:hint="cs"/>
          <w:rtl/>
        </w:rPr>
        <w:t xml:space="preserve">מ"ש קמא </w:t>
      </w:r>
      <w:r>
        <w:rPr>
          <w:rFonts w:ascii="Arial" w:eastAsia="Calibri" w:hAnsi="Arial"/>
          <w:rtl/>
        </w:rPr>
        <w:t xml:space="preserve">בסעיף 19 להחלטה, </w:t>
      </w:r>
      <w:r w:rsidRPr="005B02B6">
        <w:rPr>
          <w:rFonts w:ascii="Arial" w:eastAsia="Calibri" w:hAnsi="Arial"/>
          <w:b/>
          <w:bCs/>
          <w:rtl/>
        </w:rPr>
        <w:t>כי שני הצדדים לא העלו כל טענה בעני</w:t>
      </w:r>
      <w:r w:rsidR="005B02B6" w:rsidRPr="005B02B6">
        <w:rPr>
          <w:rFonts w:ascii="Arial" w:eastAsia="Calibri" w:hAnsi="Arial" w:hint="cs"/>
          <w:b/>
          <w:bCs/>
          <w:rtl/>
        </w:rPr>
        <w:t>י</w:t>
      </w:r>
      <w:r w:rsidRPr="005B02B6">
        <w:rPr>
          <w:rFonts w:ascii="Arial" w:eastAsia="Calibri" w:hAnsi="Arial"/>
          <w:b/>
          <w:bCs/>
          <w:rtl/>
        </w:rPr>
        <w:t>ן הסכם העקד ו</w:t>
      </w:r>
      <w:r w:rsidR="005B02B6">
        <w:rPr>
          <w:rFonts w:ascii="Arial" w:eastAsia="Calibri" w:hAnsi="Arial" w:hint="cs"/>
          <w:b/>
          <w:bCs/>
          <w:rtl/>
        </w:rPr>
        <w:t>נפקות ה</w:t>
      </w:r>
      <w:r w:rsidRPr="005B02B6">
        <w:rPr>
          <w:rFonts w:ascii="Arial" w:eastAsia="Calibri" w:hAnsi="Arial"/>
          <w:b/>
          <w:bCs/>
          <w:rtl/>
        </w:rPr>
        <w:t>סעיף בהסכם העקד שבמסגרתו הצדדים הסכימו שלא להחיל עליהם את חוק יחסי ממון.</w:t>
      </w:r>
      <w:r>
        <w:rPr>
          <w:rFonts w:ascii="Arial" w:eastAsia="Calibri" w:hAnsi="Arial"/>
          <w:rtl/>
        </w:rPr>
        <w:t xml:space="preserve"> </w:t>
      </w:r>
    </w:p>
    <w:p w:rsidR="00C0127F" w:rsidRDefault="00C0127F" w:rsidP="00C0127F">
      <w:pPr>
        <w:pStyle w:val="affffc"/>
        <w:rPr>
          <w:rFonts w:ascii="Arial" w:eastAsia="Calibri" w:hAnsi="Arial"/>
        </w:rPr>
      </w:pPr>
    </w:p>
    <w:p w:rsidR="00C0127F" w:rsidRDefault="00C0127F" w:rsidP="00122A88">
      <w:pPr>
        <w:pStyle w:val="affffc"/>
        <w:numPr>
          <w:ilvl w:val="0"/>
          <w:numId w:val="11"/>
        </w:numPr>
        <w:spacing w:line="360" w:lineRule="auto"/>
        <w:jc w:val="both"/>
        <w:rPr>
          <w:rFonts w:ascii="Arial" w:eastAsia="Calibri" w:hAnsi="Arial"/>
          <w:rtl/>
        </w:rPr>
      </w:pPr>
      <w:r>
        <w:rPr>
          <w:rFonts w:ascii="Arial" w:eastAsia="Calibri" w:hAnsi="Arial"/>
          <w:rtl/>
        </w:rPr>
        <w:lastRenderedPageBreak/>
        <w:t xml:space="preserve">בעקבות החלטתו זו של </w:t>
      </w:r>
      <w:r w:rsidR="00D81213">
        <w:rPr>
          <w:rFonts w:ascii="Arial" w:eastAsia="Calibri" w:hAnsi="Arial"/>
          <w:rtl/>
        </w:rPr>
        <w:t>בימ"ש</w:t>
      </w:r>
      <w:r>
        <w:rPr>
          <w:rFonts w:ascii="Arial" w:eastAsia="Calibri" w:hAnsi="Arial"/>
          <w:rtl/>
        </w:rPr>
        <w:t xml:space="preserve"> קמא</w:t>
      </w:r>
      <w:r w:rsidR="005B02B6">
        <w:rPr>
          <w:rFonts w:ascii="Arial" w:eastAsia="Calibri" w:hAnsi="Arial" w:hint="cs"/>
          <w:rtl/>
        </w:rPr>
        <w:t xml:space="preserve"> וכעבור כחודשיים (כאשר כל תקופת החודשיים נפלה כמעט כולה על פגרת הקיץ)</w:t>
      </w:r>
      <w:r>
        <w:rPr>
          <w:rFonts w:ascii="Arial" w:eastAsia="Calibri" w:hAnsi="Arial"/>
          <w:rtl/>
        </w:rPr>
        <w:t>, הגיש המבקש ביום 11.9.23 בקשה לתיקון כתב ההגנה, באופן שיותר לו להגיש כתב הגנה מתוקן שיכלול טענות לענ</w:t>
      </w:r>
      <w:r w:rsidR="005B02B6">
        <w:rPr>
          <w:rFonts w:ascii="Arial" w:eastAsia="Calibri" w:hAnsi="Arial" w:hint="cs"/>
          <w:rtl/>
        </w:rPr>
        <w:t>י</w:t>
      </w:r>
      <w:r>
        <w:rPr>
          <w:rFonts w:ascii="Arial" w:eastAsia="Calibri" w:hAnsi="Arial"/>
          <w:rtl/>
        </w:rPr>
        <w:t xml:space="preserve">ין הסכם העקד </w:t>
      </w:r>
      <w:r w:rsidR="005B02B6">
        <w:rPr>
          <w:rFonts w:ascii="Arial" w:eastAsia="Calibri" w:hAnsi="Arial" w:hint="cs"/>
          <w:rtl/>
        </w:rPr>
        <w:t>ונפקות הסעיף אשר קובע כי חוק יחסי ממון לא יחול על הצדדים.</w:t>
      </w:r>
      <w:r>
        <w:rPr>
          <w:rFonts w:ascii="Arial" w:eastAsia="Calibri" w:hAnsi="Arial"/>
          <w:rtl/>
        </w:rPr>
        <w:t xml:space="preserve"> </w:t>
      </w:r>
      <w:r w:rsidR="0084397B">
        <w:rPr>
          <w:rFonts w:ascii="Arial" w:eastAsia="Calibri" w:hAnsi="Arial"/>
          <w:rtl/>
        </w:rPr>
        <w:t>הרכוש</w:t>
      </w:r>
      <w:r w:rsidR="0084397B">
        <w:rPr>
          <w:rFonts w:ascii="Arial" w:eastAsia="Calibri" w:hAnsi="Arial" w:hint="cs"/>
          <w:rtl/>
        </w:rPr>
        <w:t xml:space="preserve"> (להלן: </w:t>
      </w:r>
      <w:r w:rsidR="0084397B" w:rsidRPr="005B02B6">
        <w:rPr>
          <w:rFonts w:ascii="Arial" w:eastAsia="Calibri" w:hAnsi="Arial" w:hint="cs"/>
          <w:b/>
          <w:bCs/>
          <w:u w:val="single"/>
          <w:rtl/>
        </w:rPr>
        <w:t>"</w:t>
      </w:r>
      <w:r w:rsidR="0084397B">
        <w:rPr>
          <w:rFonts w:ascii="Arial" w:eastAsia="Calibri" w:hAnsi="Arial" w:hint="cs"/>
          <w:b/>
          <w:bCs/>
          <w:u w:val="single"/>
          <w:rtl/>
        </w:rPr>
        <w:t>בקשת התיקון</w:t>
      </w:r>
      <w:r w:rsidR="0084397B" w:rsidRPr="005B02B6">
        <w:rPr>
          <w:rFonts w:ascii="Arial" w:eastAsia="Calibri" w:hAnsi="Arial" w:hint="cs"/>
          <w:b/>
          <w:bCs/>
          <w:u w:val="single"/>
          <w:rtl/>
        </w:rPr>
        <w:t>"</w:t>
      </w:r>
      <w:r w:rsidR="0084397B">
        <w:rPr>
          <w:rFonts w:ascii="Arial" w:eastAsia="Calibri" w:hAnsi="Arial" w:hint="cs"/>
          <w:rtl/>
        </w:rPr>
        <w:t xml:space="preserve">) </w:t>
      </w:r>
      <w:r>
        <w:rPr>
          <w:rFonts w:ascii="Arial" w:eastAsia="Calibri" w:hAnsi="Arial"/>
          <w:rtl/>
        </w:rPr>
        <w:t xml:space="preserve">המבקש ציין </w:t>
      </w:r>
      <w:r w:rsidR="005B02B6">
        <w:rPr>
          <w:rFonts w:ascii="Arial" w:eastAsia="Calibri" w:hAnsi="Arial" w:hint="cs"/>
          <w:rtl/>
        </w:rPr>
        <w:t>בבקש</w:t>
      </w:r>
      <w:r w:rsidR="00122A88">
        <w:rPr>
          <w:rFonts w:ascii="Arial" w:eastAsia="Calibri" w:hAnsi="Arial" w:hint="cs"/>
          <w:rtl/>
        </w:rPr>
        <w:t>ת התיקון</w:t>
      </w:r>
      <w:r w:rsidR="005B02B6">
        <w:rPr>
          <w:rFonts w:ascii="Arial" w:eastAsia="Calibri" w:hAnsi="Arial" w:hint="cs"/>
          <w:rtl/>
        </w:rPr>
        <w:t xml:space="preserve"> </w:t>
      </w:r>
      <w:r>
        <w:rPr>
          <w:rFonts w:ascii="Arial" w:eastAsia="Calibri" w:hAnsi="Arial"/>
          <w:rtl/>
        </w:rPr>
        <w:t xml:space="preserve">כי </w:t>
      </w:r>
      <w:r w:rsidR="005B02B6">
        <w:rPr>
          <w:rFonts w:ascii="Arial" w:eastAsia="Calibri" w:hAnsi="Arial" w:hint="cs"/>
          <w:rtl/>
        </w:rPr>
        <w:t xml:space="preserve">התיקון התבקש </w:t>
      </w:r>
      <w:r>
        <w:rPr>
          <w:rFonts w:ascii="Arial" w:eastAsia="Calibri" w:hAnsi="Arial"/>
          <w:rtl/>
        </w:rPr>
        <w:t>בעקבות החלטת</w:t>
      </w:r>
      <w:r w:rsidR="005B02B6">
        <w:rPr>
          <w:rFonts w:ascii="Arial" w:eastAsia="Calibri" w:hAnsi="Arial" w:hint="cs"/>
          <w:rtl/>
        </w:rPr>
        <w:t xml:space="preserve"> הסעד הזמני שבה </w:t>
      </w:r>
      <w:r>
        <w:rPr>
          <w:rFonts w:ascii="Arial" w:eastAsia="Calibri" w:hAnsi="Arial"/>
          <w:rtl/>
        </w:rPr>
        <w:t>בי</w:t>
      </w:r>
      <w:r w:rsidR="005B02B6">
        <w:rPr>
          <w:rFonts w:ascii="Arial" w:eastAsia="Calibri" w:hAnsi="Arial" w:hint="cs"/>
          <w:rtl/>
        </w:rPr>
        <w:t>המ"ש ציין כ</w:t>
      </w:r>
      <w:r>
        <w:rPr>
          <w:rFonts w:ascii="Arial" w:eastAsia="Calibri" w:hAnsi="Arial"/>
          <w:rtl/>
        </w:rPr>
        <w:t xml:space="preserve">י הצדדים לא טענו לגבי הסכם העקד. </w:t>
      </w:r>
    </w:p>
    <w:p w:rsidR="00C0127F" w:rsidRDefault="00C0127F" w:rsidP="00C0127F">
      <w:pPr>
        <w:pStyle w:val="affffc"/>
        <w:rPr>
          <w:rFonts w:ascii="Arial" w:eastAsia="Calibri" w:hAnsi="Arial"/>
        </w:rPr>
      </w:pPr>
    </w:p>
    <w:p w:rsidR="00C0127F" w:rsidRDefault="00C0127F" w:rsidP="009010E5">
      <w:pPr>
        <w:pStyle w:val="affffc"/>
        <w:numPr>
          <w:ilvl w:val="0"/>
          <w:numId w:val="11"/>
        </w:numPr>
        <w:spacing w:line="360" w:lineRule="auto"/>
        <w:jc w:val="both"/>
        <w:rPr>
          <w:rFonts w:ascii="Arial" w:eastAsia="Calibri" w:hAnsi="Arial"/>
          <w:rtl/>
        </w:rPr>
      </w:pPr>
      <w:r>
        <w:rPr>
          <w:rFonts w:ascii="Arial" w:eastAsia="Calibri" w:hAnsi="Arial"/>
          <w:rtl/>
        </w:rPr>
        <w:t xml:space="preserve">כבר בשלב זה רואה אני לנכון לציין, כי למעשה מאז שהוגש כתב ההגנה ביום 2.7.23, ועד הגשת </w:t>
      </w:r>
      <w:r w:rsidR="009010E5">
        <w:rPr>
          <w:rFonts w:ascii="Arial" w:eastAsia="Calibri" w:hAnsi="Arial" w:hint="cs"/>
          <w:rtl/>
        </w:rPr>
        <w:t>בקשת התיקון</w:t>
      </w:r>
      <w:r w:rsidR="001F1940">
        <w:rPr>
          <w:rFonts w:ascii="Arial" w:eastAsia="Calibri" w:hAnsi="Arial"/>
          <w:rtl/>
        </w:rPr>
        <w:t xml:space="preserve"> ביום 11.9.23</w:t>
      </w:r>
      <w:r w:rsidR="001F1940">
        <w:rPr>
          <w:rFonts w:ascii="Arial" w:eastAsia="Calibri" w:hAnsi="Arial" w:hint="cs"/>
          <w:rtl/>
        </w:rPr>
        <w:t xml:space="preserve"> (=כחודשיים בלבד),</w:t>
      </w:r>
      <w:r>
        <w:rPr>
          <w:rFonts w:ascii="Arial" w:eastAsia="Calibri" w:hAnsi="Arial"/>
          <w:rtl/>
        </w:rPr>
        <w:t xml:space="preserve"> ולמעשה מאז פתיחת התיק</w:t>
      </w:r>
      <w:r w:rsidR="001F1940">
        <w:rPr>
          <w:rFonts w:ascii="Arial" w:eastAsia="Calibri" w:hAnsi="Arial" w:hint="cs"/>
          <w:b/>
          <w:bCs/>
          <w:rtl/>
        </w:rPr>
        <w:t xml:space="preserve"> </w:t>
      </w:r>
      <w:r w:rsidR="001F1940" w:rsidRPr="001F1940">
        <w:rPr>
          <w:rFonts w:ascii="Arial" w:eastAsia="Calibri" w:hAnsi="Arial" w:hint="cs"/>
          <w:rtl/>
        </w:rPr>
        <w:t>בחודש 5/23</w:t>
      </w:r>
      <w:r w:rsidRPr="001F1940">
        <w:rPr>
          <w:rFonts w:ascii="Arial" w:eastAsia="Calibri" w:hAnsi="Arial"/>
          <w:rtl/>
        </w:rPr>
        <w:t xml:space="preserve">, </w:t>
      </w:r>
      <w:r w:rsidRPr="005B02B6">
        <w:rPr>
          <w:rFonts w:ascii="Arial" w:eastAsia="Calibri" w:hAnsi="Arial"/>
          <w:b/>
          <w:bCs/>
          <w:rtl/>
        </w:rPr>
        <w:t>לא בוצעו בתיק הליכים מהותיים</w:t>
      </w:r>
      <w:r>
        <w:rPr>
          <w:rFonts w:ascii="Arial" w:eastAsia="Calibri" w:hAnsi="Arial"/>
          <w:rtl/>
        </w:rPr>
        <w:t xml:space="preserve">, למעט הליך </w:t>
      </w:r>
      <w:r w:rsidR="009010E5">
        <w:rPr>
          <w:rFonts w:ascii="Arial" w:eastAsia="Calibri" w:hAnsi="Arial" w:hint="cs"/>
          <w:rtl/>
        </w:rPr>
        <w:t>ה</w:t>
      </w:r>
      <w:r>
        <w:rPr>
          <w:rFonts w:ascii="Arial" w:eastAsia="Calibri" w:hAnsi="Arial"/>
          <w:rtl/>
        </w:rPr>
        <w:t>סעד הזמני שבו התקיים דיון, הוגשו סיכומים וניתנה החלטה</w:t>
      </w:r>
      <w:r w:rsidR="001F1940">
        <w:rPr>
          <w:rFonts w:ascii="Arial" w:eastAsia="Calibri" w:hAnsi="Arial" w:hint="cs"/>
          <w:rtl/>
        </w:rPr>
        <w:t xml:space="preserve"> וכמו כן ניתנו החלטות נוספות לעניין מומחים</w:t>
      </w:r>
      <w:r>
        <w:rPr>
          <w:rFonts w:ascii="Arial" w:eastAsia="Calibri" w:hAnsi="Arial"/>
          <w:rtl/>
        </w:rPr>
        <w:t xml:space="preserve">, </w:t>
      </w:r>
      <w:r w:rsidRPr="005B02B6">
        <w:rPr>
          <w:rFonts w:ascii="Arial" w:eastAsia="Calibri" w:hAnsi="Arial"/>
          <w:b/>
          <w:bCs/>
          <w:rtl/>
        </w:rPr>
        <w:t xml:space="preserve">אך קדם המשפט עצמו </w:t>
      </w:r>
      <w:r w:rsidR="005B02B6" w:rsidRPr="005B02B6">
        <w:rPr>
          <w:rFonts w:ascii="Arial" w:eastAsia="Calibri" w:hAnsi="Arial" w:hint="cs"/>
          <w:b/>
          <w:bCs/>
          <w:rtl/>
        </w:rPr>
        <w:t>טרם</w:t>
      </w:r>
      <w:r w:rsidRPr="005B02B6">
        <w:rPr>
          <w:rFonts w:ascii="Arial" w:eastAsia="Calibri" w:hAnsi="Arial"/>
          <w:b/>
          <w:bCs/>
          <w:rtl/>
        </w:rPr>
        <w:t xml:space="preserve"> התקיים עד היום וקבוע למעשה </w:t>
      </w:r>
      <w:r w:rsidRPr="001F1940">
        <w:rPr>
          <w:rFonts w:ascii="Arial" w:eastAsia="Calibri" w:hAnsi="Arial"/>
          <w:b/>
          <w:bCs/>
          <w:u w:val="single"/>
          <w:rtl/>
        </w:rPr>
        <w:t>רק ליום 12.5.24</w:t>
      </w:r>
      <w:r w:rsidRPr="005B02B6">
        <w:rPr>
          <w:rFonts w:ascii="Arial" w:eastAsia="Calibri" w:hAnsi="Arial"/>
          <w:b/>
          <w:bCs/>
          <w:rtl/>
        </w:rPr>
        <w:t>.</w:t>
      </w:r>
      <w:r>
        <w:rPr>
          <w:rFonts w:ascii="Arial" w:eastAsia="Calibri" w:hAnsi="Arial"/>
          <w:rtl/>
        </w:rPr>
        <w:t xml:space="preserve"> כלומר: לא יכולה להיות מחלוקת כי התיק נמצא </w:t>
      </w:r>
      <w:r w:rsidRPr="005B02B6">
        <w:rPr>
          <w:rFonts w:ascii="Arial" w:eastAsia="Calibri" w:hAnsi="Arial"/>
          <w:u w:val="single"/>
          <w:rtl/>
        </w:rPr>
        <w:t>בשלב מקדמי ביותר</w:t>
      </w:r>
      <w:r>
        <w:rPr>
          <w:rFonts w:ascii="Arial" w:eastAsia="Calibri" w:hAnsi="Arial"/>
          <w:rtl/>
        </w:rPr>
        <w:t>, כאשר מבחינה מהותית מצויים בתיק אך ורק כתבי הטענות ולא התקיים כל דיון בתובענה עצמה</w:t>
      </w:r>
      <w:r w:rsidR="005B02B6">
        <w:rPr>
          <w:rFonts w:ascii="Arial" w:eastAsia="Calibri" w:hAnsi="Arial" w:hint="cs"/>
          <w:rtl/>
        </w:rPr>
        <w:t>, ולמעשה התיק צפוי להתקדם מבחינה דיונית רק בקדם המשפט שקבוע לעוד כחצי שנה</w:t>
      </w:r>
      <w:r>
        <w:rPr>
          <w:rFonts w:ascii="Arial" w:eastAsia="Calibri" w:hAnsi="Arial"/>
          <w:rtl/>
        </w:rPr>
        <w:t xml:space="preserve">. </w:t>
      </w:r>
    </w:p>
    <w:p w:rsidR="00C0127F" w:rsidRDefault="00C0127F" w:rsidP="00C0127F">
      <w:pPr>
        <w:pStyle w:val="affffc"/>
        <w:rPr>
          <w:rFonts w:ascii="Arial" w:eastAsia="Calibri" w:hAnsi="Arial"/>
        </w:rPr>
      </w:pPr>
    </w:p>
    <w:p w:rsidR="00C0127F" w:rsidRDefault="00C0127F" w:rsidP="009010E5">
      <w:pPr>
        <w:pStyle w:val="affffc"/>
        <w:numPr>
          <w:ilvl w:val="0"/>
          <w:numId w:val="11"/>
        </w:numPr>
        <w:spacing w:line="360" w:lineRule="auto"/>
        <w:jc w:val="both"/>
        <w:rPr>
          <w:rFonts w:ascii="Arial" w:eastAsia="Calibri" w:hAnsi="Arial"/>
          <w:rtl/>
        </w:rPr>
      </w:pPr>
      <w:r>
        <w:rPr>
          <w:rFonts w:ascii="Arial" w:eastAsia="Calibri" w:hAnsi="Arial"/>
          <w:rtl/>
        </w:rPr>
        <w:t xml:space="preserve">בהחלטתו מושא הערעור דנן, דחה </w:t>
      </w:r>
      <w:r w:rsidR="00D81213">
        <w:rPr>
          <w:rFonts w:ascii="Arial" w:eastAsia="Calibri" w:hAnsi="Arial"/>
          <w:rtl/>
        </w:rPr>
        <w:t>בימ"ש</w:t>
      </w:r>
      <w:r>
        <w:rPr>
          <w:rFonts w:ascii="Arial" w:eastAsia="Calibri" w:hAnsi="Arial"/>
          <w:rtl/>
        </w:rPr>
        <w:t xml:space="preserve"> קמא את הבקשה לתיקון כתב הגנה, תוך שהיה ער לכך כי הבקשה הוגשה בשלב מקדמי מאד בתיק עוד טרם התקיים קדם משפט, </w:t>
      </w:r>
      <w:r w:rsidR="00D81213">
        <w:rPr>
          <w:rFonts w:ascii="Arial" w:eastAsia="Calibri" w:hAnsi="Arial"/>
          <w:rtl/>
        </w:rPr>
        <w:t>בימ"ש</w:t>
      </w:r>
      <w:r>
        <w:rPr>
          <w:rFonts w:ascii="Arial" w:eastAsia="Calibri" w:hAnsi="Arial"/>
          <w:rtl/>
        </w:rPr>
        <w:t xml:space="preserve"> קמא </w:t>
      </w:r>
      <w:r w:rsidR="005B02B6">
        <w:rPr>
          <w:rFonts w:ascii="Arial" w:eastAsia="Calibri" w:hAnsi="Arial" w:hint="cs"/>
          <w:rtl/>
        </w:rPr>
        <w:t>א</w:t>
      </w:r>
      <w:r w:rsidR="005F714B">
        <w:rPr>
          <w:rFonts w:ascii="Arial" w:eastAsia="Calibri" w:hAnsi="Arial" w:hint="cs"/>
          <w:rtl/>
        </w:rPr>
        <w:t xml:space="preserve">ף </w:t>
      </w:r>
      <w:r>
        <w:rPr>
          <w:rFonts w:ascii="Arial" w:eastAsia="Calibri" w:hAnsi="Arial"/>
          <w:rtl/>
        </w:rPr>
        <w:t>הוסיף וציין כי הוא ער לגישה הליברלית של בתי</w:t>
      </w:r>
      <w:r w:rsidR="005F714B">
        <w:rPr>
          <w:rFonts w:ascii="Arial" w:eastAsia="Calibri" w:hAnsi="Arial"/>
          <w:rtl/>
        </w:rPr>
        <w:t xml:space="preserve"> המשפט בבקשות לתיקון כתבי טענות</w:t>
      </w:r>
      <w:r w:rsidR="005F714B">
        <w:rPr>
          <w:rFonts w:ascii="Arial" w:eastAsia="Calibri" w:hAnsi="Arial" w:hint="cs"/>
          <w:rtl/>
        </w:rPr>
        <w:t xml:space="preserve"> בשלב כה מקדמי</w:t>
      </w:r>
      <w:r w:rsidR="001F1940">
        <w:rPr>
          <w:rFonts w:ascii="Arial" w:eastAsia="Calibri" w:hAnsi="Arial" w:hint="cs"/>
          <w:rtl/>
        </w:rPr>
        <w:t>,</w:t>
      </w:r>
      <w:r>
        <w:rPr>
          <w:rFonts w:ascii="Arial" w:eastAsia="Calibri" w:hAnsi="Arial"/>
          <w:rtl/>
        </w:rPr>
        <w:t xml:space="preserve"> אך עם זאת דחה את הבקשה לתיקון כתב הגנה משני נימוקים עיקריים:</w:t>
      </w:r>
    </w:p>
    <w:p w:rsidR="00C0127F" w:rsidRDefault="005F714B" w:rsidP="005F714B">
      <w:pPr>
        <w:pStyle w:val="affffc"/>
        <w:numPr>
          <w:ilvl w:val="0"/>
          <w:numId w:val="12"/>
        </w:numPr>
        <w:spacing w:line="360" w:lineRule="auto"/>
        <w:jc w:val="both"/>
        <w:rPr>
          <w:rFonts w:ascii="Arial" w:eastAsia="Calibri" w:hAnsi="Arial"/>
        </w:rPr>
      </w:pPr>
      <w:r>
        <w:rPr>
          <w:rFonts w:ascii="Arial" w:eastAsia="Calibri" w:hAnsi="Arial" w:hint="cs"/>
          <w:rtl/>
        </w:rPr>
        <w:t>המבקש השתהה בבקשתו חודשיים לאחר החלטת הסעד הזמני</w:t>
      </w:r>
      <w:r w:rsidR="00C0127F">
        <w:rPr>
          <w:rFonts w:ascii="Arial" w:eastAsia="Calibri" w:hAnsi="Arial"/>
          <w:rtl/>
        </w:rPr>
        <w:t>.</w:t>
      </w:r>
    </w:p>
    <w:p w:rsidR="00C0127F" w:rsidRDefault="00D81213" w:rsidP="005F714B">
      <w:pPr>
        <w:pStyle w:val="affffc"/>
        <w:numPr>
          <w:ilvl w:val="0"/>
          <w:numId w:val="12"/>
        </w:numPr>
        <w:spacing w:line="360" w:lineRule="auto"/>
        <w:jc w:val="both"/>
        <w:rPr>
          <w:rFonts w:ascii="Arial" w:eastAsia="Calibri" w:hAnsi="Arial"/>
        </w:rPr>
      </w:pPr>
      <w:r>
        <w:rPr>
          <w:rFonts w:ascii="Arial" w:eastAsia="Calibri" w:hAnsi="Arial"/>
          <w:rtl/>
        </w:rPr>
        <w:t>ביהמ"ש</w:t>
      </w:r>
      <w:r w:rsidR="00C0127F">
        <w:rPr>
          <w:rFonts w:ascii="Arial" w:eastAsia="Calibri" w:hAnsi="Arial"/>
          <w:rtl/>
        </w:rPr>
        <w:t xml:space="preserve"> הלך כברת דרך וניתח באופן מהותי </w:t>
      </w:r>
      <w:r w:rsidR="005F714B">
        <w:rPr>
          <w:rFonts w:ascii="Arial" w:eastAsia="Calibri" w:hAnsi="Arial" w:hint="cs"/>
          <w:rtl/>
        </w:rPr>
        <w:t xml:space="preserve">ומשפטי </w:t>
      </w:r>
      <w:r w:rsidR="00C0127F">
        <w:rPr>
          <w:rFonts w:ascii="Arial" w:eastAsia="Calibri" w:hAnsi="Arial"/>
          <w:rtl/>
        </w:rPr>
        <w:t xml:space="preserve">ולגופו של עניין את </w:t>
      </w:r>
      <w:r w:rsidR="005F714B">
        <w:rPr>
          <w:rFonts w:ascii="Arial" w:eastAsia="Calibri" w:hAnsi="Arial" w:hint="cs"/>
          <w:rtl/>
        </w:rPr>
        <w:t xml:space="preserve">הטענות המשפטיות לעניין נפקות הסכם </w:t>
      </w:r>
      <w:r w:rsidR="00C0127F">
        <w:rPr>
          <w:rFonts w:ascii="Arial" w:eastAsia="Calibri" w:hAnsi="Arial"/>
          <w:rtl/>
        </w:rPr>
        <w:t xml:space="preserve">העקד </w:t>
      </w:r>
      <w:r w:rsidR="005F714B">
        <w:rPr>
          <w:rFonts w:ascii="Arial" w:eastAsia="Calibri" w:hAnsi="Arial" w:hint="cs"/>
          <w:rtl/>
        </w:rPr>
        <w:t xml:space="preserve">והגיע למסקנה </w:t>
      </w:r>
      <w:r w:rsidR="001F1940" w:rsidRPr="001F1940">
        <w:rPr>
          <w:rFonts w:ascii="Arial" w:eastAsia="Calibri" w:hAnsi="Arial" w:hint="cs"/>
          <w:b/>
          <w:bCs/>
          <w:rtl/>
        </w:rPr>
        <w:t>משפטית</w:t>
      </w:r>
      <w:r w:rsidR="001F1940">
        <w:rPr>
          <w:rFonts w:ascii="Arial" w:eastAsia="Calibri" w:hAnsi="Arial" w:hint="cs"/>
          <w:rtl/>
        </w:rPr>
        <w:t xml:space="preserve"> </w:t>
      </w:r>
      <w:r w:rsidR="005F714B">
        <w:rPr>
          <w:rFonts w:ascii="Arial" w:eastAsia="Calibri" w:hAnsi="Arial" w:hint="cs"/>
          <w:rtl/>
        </w:rPr>
        <w:t>כי לא תהיה להסכם העקד כל נפקות משפטית שכן ביהמ"ש איננו כבול להסכם העקד.</w:t>
      </w:r>
      <w:r w:rsidR="00C0127F">
        <w:rPr>
          <w:rFonts w:ascii="Arial" w:eastAsia="Calibri" w:hAnsi="Arial"/>
          <w:rtl/>
        </w:rPr>
        <w:t xml:space="preserve"> </w:t>
      </w:r>
    </w:p>
    <w:p w:rsidR="00C0127F" w:rsidRDefault="00C0127F" w:rsidP="00C0127F">
      <w:pPr>
        <w:pStyle w:val="affffc"/>
        <w:spacing w:line="360" w:lineRule="auto"/>
        <w:jc w:val="both"/>
        <w:rPr>
          <w:rFonts w:ascii="Arial" w:eastAsia="Calibri" w:hAnsi="Arial"/>
        </w:rPr>
      </w:pPr>
    </w:p>
    <w:p w:rsidR="005F714B" w:rsidRDefault="00C0127F" w:rsidP="00C0127F">
      <w:pPr>
        <w:pStyle w:val="affffc"/>
        <w:numPr>
          <w:ilvl w:val="0"/>
          <w:numId w:val="11"/>
        </w:numPr>
        <w:spacing w:line="360" w:lineRule="auto"/>
        <w:jc w:val="both"/>
        <w:rPr>
          <w:rFonts w:ascii="Arial" w:eastAsia="Calibri" w:hAnsi="Arial"/>
        </w:rPr>
      </w:pPr>
      <w:r>
        <w:rPr>
          <w:rFonts w:ascii="Arial" w:eastAsia="Calibri" w:hAnsi="Arial"/>
          <w:rtl/>
        </w:rPr>
        <w:t>המבקש בערעורו סבור ש</w:t>
      </w:r>
      <w:r w:rsidR="00D81213">
        <w:rPr>
          <w:rFonts w:ascii="Arial" w:eastAsia="Calibri" w:hAnsi="Arial"/>
          <w:rtl/>
        </w:rPr>
        <w:t>בימ"ש</w:t>
      </w:r>
      <w:r>
        <w:rPr>
          <w:rFonts w:ascii="Arial" w:eastAsia="Calibri" w:hAnsi="Arial"/>
          <w:rtl/>
        </w:rPr>
        <w:t xml:space="preserve"> קמא שגה, שכן גם אם היה "שיהוי" של חודשיים בין החלטת הסעד הזמני לבין הגשת הבקשה לתיקון כתב הגנה, אין בכך דבר שכן ממילא במהלך חודשיים אלו התיק לא התקדם כלל, לא בוצע כל מהלך מהותי בתיק</w:t>
      </w:r>
      <w:r w:rsidR="005F714B">
        <w:rPr>
          <w:rFonts w:ascii="Arial" w:eastAsia="Calibri" w:hAnsi="Arial" w:hint="cs"/>
          <w:rtl/>
        </w:rPr>
        <w:t xml:space="preserve"> שיסיג את התיק לאחור לו התיקון יתקבל</w:t>
      </w:r>
      <w:r>
        <w:rPr>
          <w:rFonts w:ascii="Arial" w:eastAsia="Calibri" w:hAnsi="Arial"/>
          <w:rtl/>
        </w:rPr>
        <w:t>, כאשר ממילא קדם המשפט קבוע רק לחודש 5/24, ולפיכך לנוכח הגישה הליברלית בתיקון כתבי טענות בשלב כה מקדמי בתיק, לא אמורה להיות כל השפעה ל"שיהוי" מועט זה של חודשיים.</w:t>
      </w:r>
    </w:p>
    <w:p w:rsidR="00C0127F" w:rsidRDefault="009C3700" w:rsidP="005F714B">
      <w:pPr>
        <w:pStyle w:val="affffc"/>
        <w:spacing w:line="360" w:lineRule="auto"/>
        <w:jc w:val="both"/>
        <w:rPr>
          <w:rFonts w:ascii="Arial" w:eastAsia="Calibri" w:hAnsi="Arial"/>
        </w:rPr>
      </w:pPr>
      <w:r>
        <w:rPr>
          <w:rFonts w:ascii="Arial" w:eastAsia="Calibri" w:hAnsi="Arial" w:hint="cs"/>
          <w:rtl/>
        </w:rPr>
        <w:t xml:space="preserve">ולגבי הניתוח המשפטי שערך </w:t>
      </w:r>
      <w:r w:rsidR="00D81213">
        <w:rPr>
          <w:rFonts w:ascii="Arial" w:eastAsia="Calibri" w:hAnsi="Arial" w:hint="cs"/>
          <w:rtl/>
        </w:rPr>
        <w:t>בימ</w:t>
      </w:r>
      <w:r w:rsidR="00D81213">
        <w:rPr>
          <w:rFonts w:ascii="Arial" w:eastAsia="Calibri" w:hAnsi="Arial"/>
          <w:rtl/>
        </w:rPr>
        <w:t>"</w:t>
      </w:r>
      <w:r w:rsidR="00D81213">
        <w:rPr>
          <w:rFonts w:ascii="Arial" w:eastAsia="Calibri" w:hAnsi="Arial" w:hint="cs"/>
          <w:rtl/>
        </w:rPr>
        <w:t>ש</w:t>
      </w:r>
      <w:r>
        <w:rPr>
          <w:rFonts w:ascii="Arial" w:eastAsia="Calibri" w:hAnsi="Arial" w:hint="cs"/>
          <w:rtl/>
        </w:rPr>
        <w:t xml:space="preserve"> קמא טען המבקש שלא היה זה המקום כבר בשלב זה של בקשה לתיקון כתב תביעה לבצע ניתוח משפטי של הטענה </w:t>
      </w:r>
      <w:r w:rsidRPr="001F1940">
        <w:rPr>
          <w:rFonts w:ascii="Arial" w:eastAsia="Calibri" w:hAnsi="Arial" w:hint="cs"/>
          <w:b/>
          <w:bCs/>
          <w:rtl/>
        </w:rPr>
        <w:t>לגופה</w:t>
      </w:r>
      <w:r>
        <w:rPr>
          <w:rFonts w:ascii="Arial" w:eastAsia="Calibri" w:hAnsi="Arial" w:hint="cs"/>
          <w:rtl/>
        </w:rPr>
        <w:t xml:space="preserve">, </w:t>
      </w:r>
      <w:r w:rsidR="005F714B">
        <w:rPr>
          <w:rFonts w:ascii="Arial" w:eastAsia="Calibri" w:hAnsi="Arial" w:hint="cs"/>
          <w:rtl/>
        </w:rPr>
        <w:t xml:space="preserve">שכן </w:t>
      </w:r>
      <w:r>
        <w:rPr>
          <w:rFonts w:ascii="Arial" w:eastAsia="Calibri" w:hAnsi="Arial" w:hint="cs"/>
          <w:rtl/>
        </w:rPr>
        <w:t xml:space="preserve">הטענה בדבר </w:t>
      </w:r>
      <w:r w:rsidR="005F714B">
        <w:rPr>
          <w:rFonts w:ascii="Arial" w:eastAsia="Calibri" w:hAnsi="Arial" w:hint="cs"/>
          <w:rtl/>
        </w:rPr>
        <w:t xml:space="preserve">נפקותו </w:t>
      </w:r>
      <w:r>
        <w:rPr>
          <w:rFonts w:ascii="Arial" w:eastAsia="Calibri" w:hAnsi="Arial" w:hint="cs"/>
          <w:rtl/>
        </w:rPr>
        <w:t xml:space="preserve">של הסכם העקד איננה עומדת בפני עצמה אלא נסמכת גם על עובדות החתימה על </w:t>
      </w:r>
      <w:r>
        <w:rPr>
          <w:rFonts w:ascii="Arial" w:eastAsia="Calibri" w:hAnsi="Arial" w:hint="cs"/>
          <w:rtl/>
        </w:rPr>
        <w:lastRenderedPageBreak/>
        <w:t xml:space="preserve">ההסכם, כוונת הצדדים- </w:t>
      </w:r>
      <w:r w:rsidRPr="001F1940">
        <w:rPr>
          <w:rFonts w:ascii="Arial" w:eastAsia="Calibri" w:hAnsi="Arial" w:hint="cs"/>
          <w:b/>
          <w:bCs/>
          <w:rtl/>
        </w:rPr>
        <w:t>אלמנטים עובדתיים שיש לשמוע בעניינם ראיות</w:t>
      </w:r>
      <w:r>
        <w:rPr>
          <w:rFonts w:ascii="Arial" w:eastAsia="Calibri" w:hAnsi="Arial" w:hint="cs"/>
          <w:rtl/>
        </w:rPr>
        <w:t xml:space="preserve">, </w:t>
      </w:r>
      <w:r w:rsidR="005F714B">
        <w:rPr>
          <w:rFonts w:ascii="Arial" w:eastAsia="Calibri" w:hAnsi="Arial" w:hint="cs"/>
          <w:rtl/>
        </w:rPr>
        <w:t>ועל כן לא היה על בימ"ש קמא ל</w:t>
      </w:r>
      <w:r>
        <w:rPr>
          <w:rFonts w:ascii="Arial" w:eastAsia="Calibri" w:hAnsi="Arial" w:hint="cs"/>
          <w:rtl/>
        </w:rPr>
        <w:t>חרוץ את גורל הטענה</w:t>
      </w:r>
      <w:r w:rsidR="001F1940">
        <w:rPr>
          <w:rFonts w:ascii="Arial" w:eastAsia="Calibri" w:hAnsi="Arial" w:hint="cs"/>
          <w:rtl/>
        </w:rPr>
        <w:t xml:space="preserve"> </w:t>
      </w:r>
      <w:r w:rsidR="001F1940" w:rsidRPr="001F1940">
        <w:rPr>
          <w:rFonts w:ascii="Arial" w:eastAsia="Calibri" w:hAnsi="Arial" w:hint="cs"/>
          <w:b/>
          <w:bCs/>
          <w:rtl/>
        </w:rPr>
        <w:t>מבחינה משפטית</w:t>
      </w:r>
      <w:r>
        <w:rPr>
          <w:rFonts w:ascii="Arial" w:eastAsia="Calibri" w:hAnsi="Arial" w:hint="cs"/>
          <w:rtl/>
        </w:rPr>
        <w:t xml:space="preserve"> כבר במסגרת הבקשה לתיקון כתב ההגנה. </w:t>
      </w:r>
    </w:p>
    <w:p w:rsidR="00CA36B1" w:rsidRDefault="00CA36B1" w:rsidP="00CA36B1">
      <w:pPr>
        <w:spacing w:line="360" w:lineRule="auto"/>
        <w:ind w:left="360"/>
        <w:jc w:val="both"/>
        <w:rPr>
          <w:rFonts w:ascii="Arial" w:eastAsia="Calibri" w:hAnsi="Arial"/>
          <w:rtl/>
        </w:rPr>
      </w:pPr>
    </w:p>
    <w:p w:rsidR="00CA36B1" w:rsidRDefault="00CA36B1" w:rsidP="009010E5">
      <w:pPr>
        <w:pStyle w:val="affffc"/>
        <w:numPr>
          <w:ilvl w:val="0"/>
          <w:numId w:val="11"/>
        </w:numPr>
        <w:spacing w:line="360" w:lineRule="auto"/>
        <w:jc w:val="both"/>
        <w:rPr>
          <w:rFonts w:ascii="Arial" w:eastAsia="Calibri" w:hAnsi="Arial"/>
        </w:rPr>
      </w:pPr>
      <w:r>
        <w:rPr>
          <w:rFonts w:ascii="Arial" w:eastAsia="Calibri" w:hAnsi="Arial" w:hint="cs"/>
          <w:rtl/>
        </w:rPr>
        <w:t xml:space="preserve">כבר בהחלטתי המקדמית מיום 19.10.23, הפניתי את המשיבה לכך שהבקשה לתיקון כתב הגנה הוגשה בשלב מקדמי ביותר בתיק, כשקדם המשפט קבוע רק לחודש 5/24 ולפיכך גם אם </w:t>
      </w:r>
      <w:r w:rsidR="005F714B">
        <w:rPr>
          <w:rFonts w:ascii="Arial" w:eastAsia="Calibri" w:hAnsi="Arial" w:hint="cs"/>
          <w:rtl/>
        </w:rPr>
        <w:t>י</w:t>
      </w:r>
      <w:r>
        <w:rPr>
          <w:rFonts w:ascii="Arial" w:eastAsia="Calibri" w:hAnsi="Arial" w:hint="cs"/>
          <w:rtl/>
        </w:rPr>
        <w:t>ותר למבקש להגיש כתב הגנה, הדבר לא ישפיע כהוא זה על ההתנהלות הדיונית בתיק ולא יגרום לדחיית קדם המשפט.</w:t>
      </w:r>
    </w:p>
    <w:p w:rsidR="00CA36B1" w:rsidRPr="005F714B" w:rsidRDefault="00CA36B1" w:rsidP="00CA36B1">
      <w:pPr>
        <w:pStyle w:val="affffc"/>
        <w:rPr>
          <w:rFonts w:ascii="Arial" w:eastAsia="Calibri" w:hAnsi="Arial"/>
          <w:rtl/>
        </w:rPr>
      </w:pPr>
    </w:p>
    <w:p w:rsidR="00894BB2" w:rsidRDefault="00CA36B1" w:rsidP="00D77F83">
      <w:pPr>
        <w:pStyle w:val="affffc"/>
        <w:numPr>
          <w:ilvl w:val="0"/>
          <w:numId w:val="11"/>
        </w:numPr>
        <w:spacing w:line="360" w:lineRule="auto"/>
        <w:jc w:val="both"/>
        <w:rPr>
          <w:rFonts w:ascii="Arial" w:eastAsia="Calibri" w:hAnsi="Arial"/>
        </w:rPr>
      </w:pPr>
      <w:r w:rsidRPr="00894BB2">
        <w:rPr>
          <w:rFonts w:ascii="Arial" w:eastAsia="Calibri" w:hAnsi="Arial" w:hint="cs"/>
          <w:rtl/>
        </w:rPr>
        <w:t>המשיבה הגישה את תגובתה וב</w:t>
      </w:r>
      <w:r w:rsidR="005F714B" w:rsidRPr="00894BB2">
        <w:rPr>
          <w:rFonts w:ascii="Arial" w:eastAsia="Calibri" w:hAnsi="Arial" w:hint="cs"/>
          <w:rtl/>
        </w:rPr>
        <w:t>י</w:t>
      </w:r>
      <w:r w:rsidRPr="00894BB2">
        <w:rPr>
          <w:rFonts w:ascii="Arial" w:eastAsia="Calibri" w:hAnsi="Arial" w:hint="cs"/>
          <w:rtl/>
        </w:rPr>
        <w:t xml:space="preserve">קשה לדחות את הערעור בטענה </w:t>
      </w:r>
      <w:r w:rsidR="005F714B" w:rsidRPr="00894BB2">
        <w:rPr>
          <w:rFonts w:ascii="Arial" w:eastAsia="Calibri" w:hAnsi="Arial" w:hint="cs"/>
          <w:rtl/>
        </w:rPr>
        <w:t xml:space="preserve">עיקרית </w:t>
      </w:r>
      <w:r w:rsidRPr="00894BB2">
        <w:rPr>
          <w:rFonts w:ascii="Arial" w:eastAsia="Calibri" w:hAnsi="Arial" w:hint="cs"/>
          <w:rtl/>
        </w:rPr>
        <w:t xml:space="preserve">שהתיקון לכתב ההגנה מהווה הרחבת חזית באופן מהותי. </w:t>
      </w:r>
    </w:p>
    <w:p w:rsidR="001F1940" w:rsidRPr="00894BB2" w:rsidRDefault="001F1940" w:rsidP="00894BB2">
      <w:pPr>
        <w:pStyle w:val="affffc"/>
        <w:spacing w:line="360" w:lineRule="auto"/>
        <w:jc w:val="both"/>
        <w:rPr>
          <w:rFonts w:ascii="Arial" w:eastAsia="Calibri" w:hAnsi="Arial"/>
          <w:rtl/>
        </w:rPr>
      </w:pPr>
      <w:r w:rsidRPr="00894BB2">
        <w:rPr>
          <w:rFonts w:ascii="Arial" w:eastAsia="Calibri" w:hAnsi="Arial" w:hint="cs"/>
          <w:rtl/>
        </w:rPr>
        <w:t>ייאמר מייד שהמשיבה כללה בתגובתה טענות נוספות, או</w:t>
      </w:r>
      <w:r w:rsidR="00894BB2" w:rsidRPr="00894BB2">
        <w:rPr>
          <w:rFonts w:ascii="Arial" w:eastAsia="Calibri" w:hAnsi="Arial" w:hint="cs"/>
          <w:rtl/>
        </w:rPr>
        <w:t>ל</w:t>
      </w:r>
      <w:r w:rsidRPr="00894BB2">
        <w:rPr>
          <w:rFonts w:ascii="Arial" w:eastAsia="Calibri" w:hAnsi="Arial" w:hint="cs"/>
          <w:rtl/>
        </w:rPr>
        <w:t>ם אין בכ</w:t>
      </w:r>
      <w:r w:rsidR="00894BB2" w:rsidRPr="00894BB2">
        <w:rPr>
          <w:rFonts w:ascii="Arial" w:eastAsia="Calibri" w:hAnsi="Arial" w:hint="cs"/>
          <w:rtl/>
        </w:rPr>
        <w:t xml:space="preserve">וונתי לדון בהן, שכן </w:t>
      </w:r>
      <w:r w:rsidR="00894BB2">
        <w:rPr>
          <w:rFonts w:ascii="Arial" w:eastAsia="Calibri" w:hAnsi="Arial" w:hint="cs"/>
          <w:rtl/>
        </w:rPr>
        <w:t xml:space="preserve">חלקן הגדול </w:t>
      </w:r>
      <w:r w:rsidR="00894BB2" w:rsidRPr="00894BB2">
        <w:rPr>
          <w:rFonts w:ascii="Arial" w:eastAsia="Calibri" w:hAnsi="Arial" w:hint="cs"/>
          <w:rtl/>
        </w:rPr>
        <w:t>לא בא זיכרן בתגובתה לבימ"ש קמא</w:t>
      </w:r>
      <w:r w:rsidR="00894BB2">
        <w:rPr>
          <w:rFonts w:ascii="Arial" w:eastAsia="Calibri" w:hAnsi="Arial" w:hint="cs"/>
          <w:rtl/>
        </w:rPr>
        <w:t xml:space="preserve"> </w:t>
      </w:r>
      <w:r w:rsidR="00894BB2">
        <w:rPr>
          <w:rFonts w:ascii="Arial" w:eastAsia="Calibri" w:hAnsi="Arial"/>
          <w:rtl/>
        </w:rPr>
        <w:t>–</w:t>
      </w:r>
      <w:r w:rsidR="00894BB2">
        <w:rPr>
          <w:rFonts w:ascii="Arial" w:eastAsia="Calibri" w:hAnsi="Arial" w:hint="cs"/>
          <w:rtl/>
        </w:rPr>
        <w:t xml:space="preserve"> ברם יותר מכך: בימ"ש קמא כלל לא השתית את נימוקיו על טענות אלו וממילא הן אינן יכולות להוות בדיעבד נימוק להחלטת בימ"ש קמא. (ואף לגופן סבורני שאין הן ממש).</w:t>
      </w:r>
    </w:p>
    <w:p w:rsidR="001F1940" w:rsidRDefault="001F1940" w:rsidP="001F1940">
      <w:pPr>
        <w:pStyle w:val="affffc"/>
        <w:spacing w:line="360" w:lineRule="auto"/>
        <w:jc w:val="both"/>
        <w:rPr>
          <w:rFonts w:ascii="Arial" w:eastAsia="Calibri" w:hAnsi="Arial"/>
        </w:rPr>
      </w:pPr>
    </w:p>
    <w:p w:rsidR="00CA36B1" w:rsidRPr="00521190" w:rsidRDefault="00CA36B1" w:rsidP="00B066E5">
      <w:pPr>
        <w:pStyle w:val="affffc"/>
        <w:numPr>
          <w:ilvl w:val="0"/>
          <w:numId w:val="11"/>
        </w:numPr>
        <w:spacing w:line="360" w:lineRule="auto"/>
        <w:jc w:val="both"/>
        <w:rPr>
          <w:rFonts w:ascii="Arial" w:eastAsia="Calibri" w:hAnsi="Arial"/>
          <w:b/>
          <w:bCs/>
          <w:u w:val="single"/>
          <w:rtl/>
        </w:rPr>
      </w:pPr>
      <w:r w:rsidRPr="00521190">
        <w:rPr>
          <w:rFonts w:ascii="Arial" w:eastAsia="Calibri" w:hAnsi="Arial" w:hint="cs"/>
          <w:rtl/>
        </w:rPr>
        <w:t xml:space="preserve">אודה ולא אבוש, לא הבינותי את טענתה </w:t>
      </w:r>
      <w:r w:rsidR="005F714B" w:rsidRPr="00521190">
        <w:rPr>
          <w:rFonts w:ascii="Arial" w:eastAsia="Calibri" w:hAnsi="Arial" w:hint="cs"/>
          <w:rtl/>
        </w:rPr>
        <w:t xml:space="preserve">זו </w:t>
      </w:r>
      <w:r w:rsidRPr="00521190">
        <w:rPr>
          <w:rFonts w:ascii="Arial" w:eastAsia="Calibri" w:hAnsi="Arial" w:hint="cs"/>
          <w:rtl/>
        </w:rPr>
        <w:t>של המשיבה</w:t>
      </w:r>
      <w:r w:rsidR="00894BB2" w:rsidRPr="00521190">
        <w:rPr>
          <w:rFonts w:ascii="Arial" w:eastAsia="Calibri" w:hAnsi="Arial" w:hint="cs"/>
          <w:rtl/>
        </w:rPr>
        <w:t xml:space="preserve"> בדבר "הרחבת חזית"</w:t>
      </w:r>
      <w:r w:rsidRPr="00521190">
        <w:rPr>
          <w:rFonts w:ascii="Arial" w:eastAsia="Calibri" w:hAnsi="Arial" w:hint="cs"/>
          <w:rtl/>
        </w:rPr>
        <w:t xml:space="preserve">: </w:t>
      </w:r>
      <w:r w:rsidR="009010E5">
        <w:rPr>
          <w:rFonts w:ascii="Arial" w:eastAsia="Calibri" w:hAnsi="Arial" w:hint="cs"/>
          <w:rtl/>
        </w:rPr>
        <w:t xml:space="preserve">אף אם </w:t>
      </w:r>
      <w:r w:rsidRPr="00521190">
        <w:rPr>
          <w:rFonts w:ascii="Arial" w:eastAsia="Calibri" w:hAnsi="Arial" w:hint="cs"/>
          <w:rtl/>
        </w:rPr>
        <w:t>תיקון כתב ההגנה המבוקש מהווה הרחבת חזית באופן מהותי</w:t>
      </w:r>
      <w:r w:rsidR="009010E5">
        <w:rPr>
          <w:rFonts w:ascii="Arial" w:eastAsia="Calibri" w:hAnsi="Arial" w:hint="cs"/>
          <w:rtl/>
        </w:rPr>
        <w:t xml:space="preserve"> (לטענת המבקש אין הדבר כך, ברם לצורך הערעור מוכן אני </w:t>
      </w:r>
      <w:r w:rsidR="00B066E5">
        <w:rPr>
          <w:rFonts w:ascii="Arial" w:eastAsia="Calibri" w:hAnsi="Arial" w:hint="cs"/>
          <w:rtl/>
        </w:rPr>
        <w:t>לצאת מנקודת הנחה שמדובר בתיקון והוספת טענה מהותית)</w:t>
      </w:r>
      <w:r w:rsidRPr="00521190">
        <w:rPr>
          <w:rFonts w:ascii="Arial" w:eastAsia="Calibri" w:hAnsi="Arial" w:hint="cs"/>
          <w:rtl/>
        </w:rPr>
        <w:t xml:space="preserve">, ברם מה בכך שיש </w:t>
      </w:r>
      <w:r w:rsidRPr="00521190">
        <w:rPr>
          <w:rFonts w:ascii="Arial" w:eastAsia="Calibri" w:hAnsi="Arial" w:hint="cs"/>
          <w:b/>
          <w:bCs/>
          <w:rtl/>
        </w:rPr>
        <w:t xml:space="preserve">בתיקון </w:t>
      </w:r>
      <w:r w:rsidR="005F714B" w:rsidRPr="00521190">
        <w:rPr>
          <w:rFonts w:ascii="Arial" w:eastAsia="Calibri" w:hAnsi="Arial" w:hint="cs"/>
          <w:b/>
          <w:bCs/>
          <w:rtl/>
        </w:rPr>
        <w:t xml:space="preserve">כתב ההגנה </w:t>
      </w:r>
      <w:r w:rsidR="00B066E5">
        <w:rPr>
          <w:rFonts w:ascii="Arial" w:eastAsia="Calibri" w:hAnsi="Arial" w:hint="cs"/>
          <w:b/>
          <w:bCs/>
          <w:rtl/>
        </w:rPr>
        <w:t>"</w:t>
      </w:r>
      <w:r w:rsidRPr="00521190">
        <w:rPr>
          <w:rFonts w:ascii="Arial" w:eastAsia="Calibri" w:hAnsi="Arial" w:hint="cs"/>
          <w:b/>
          <w:bCs/>
          <w:rtl/>
        </w:rPr>
        <w:t>הרחבת חזית</w:t>
      </w:r>
      <w:r w:rsidR="00B066E5">
        <w:rPr>
          <w:rFonts w:ascii="Arial" w:eastAsia="Calibri" w:hAnsi="Arial" w:hint="cs"/>
          <w:b/>
          <w:bCs/>
          <w:rtl/>
        </w:rPr>
        <w:t>"</w:t>
      </w:r>
      <w:r w:rsidRPr="00521190">
        <w:rPr>
          <w:rFonts w:ascii="Arial" w:eastAsia="Calibri" w:hAnsi="Arial" w:hint="cs"/>
          <w:rtl/>
        </w:rPr>
        <w:t xml:space="preserve">? </w:t>
      </w:r>
      <w:r w:rsidR="00894BB2" w:rsidRPr="00521190">
        <w:rPr>
          <w:rFonts w:ascii="Arial" w:eastAsia="Calibri" w:hAnsi="Arial" w:hint="cs"/>
          <w:rtl/>
        </w:rPr>
        <w:t>לא מדובר בתיקון כתב תביעה שבא לאחר הגשת כתב הגנה, ואף לא בתיקון כתב טענות שבא בשלב דיוני מאוחר, אלא בתיקון כתב הגנה</w:t>
      </w:r>
      <w:r w:rsidR="00521190" w:rsidRPr="00521190">
        <w:rPr>
          <w:rFonts w:ascii="Arial" w:eastAsia="Calibri" w:hAnsi="Arial" w:hint="cs"/>
          <w:rtl/>
        </w:rPr>
        <w:t xml:space="preserve"> </w:t>
      </w:r>
      <w:r w:rsidR="00521190" w:rsidRPr="00B066E5">
        <w:rPr>
          <w:rFonts w:ascii="Arial" w:eastAsia="Calibri" w:hAnsi="Arial" w:hint="cs"/>
          <w:b/>
          <w:bCs/>
          <w:rtl/>
        </w:rPr>
        <w:t>כ</w:t>
      </w:r>
      <w:r w:rsidR="00894BB2" w:rsidRPr="00B066E5">
        <w:rPr>
          <w:rFonts w:ascii="Arial" w:eastAsia="Calibri" w:hAnsi="Arial" w:hint="cs"/>
          <w:b/>
          <w:bCs/>
          <w:rtl/>
        </w:rPr>
        <w:t>שלפניו ממילא לא הוגש כל כתב טענות מהותי</w:t>
      </w:r>
      <w:r w:rsidR="00894BB2" w:rsidRPr="00521190">
        <w:rPr>
          <w:rFonts w:ascii="Arial" w:eastAsia="Calibri" w:hAnsi="Arial" w:hint="cs"/>
          <w:rtl/>
        </w:rPr>
        <w:t xml:space="preserve"> אחר לרבות לא כתב תשובה מטעם המשיבה </w:t>
      </w:r>
      <w:r w:rsidR="00894BB2" w:rsidRPr="00B066E5">
        <w:rPr>
          <w:rFonts w:ascii="Arial" w:eastAsia="Calibri" w:hAnsi="Arial" w:hint="cs"/>
          <w:b/>
          <w:bCs/>
          <w:rtl/>
        </w:rPr>
        <w:t>ואף לא התקיים כל דיון עיקרי בתובענ</w:t>
      </w:r>
      <w:r w:rsidR="00B066E5">
        <w:rPr>
          <w:rFonts w:ascii="Arial" w:eastAsia="Calibri" w:hAnsi="Arial" w:hint="cs"/>
          <w:b/>
          <w:bCs/>
          <w:rtl/>
        </w:rPr>
        <w:t>ה שבו נשמעו טענות הצדדים לגופה של התובענה</w:t>
      </w:r>
      <w:r w:rsidR="00894BB2" w:rsidRPr="00521190">
        <w:rPr>
          <w:rFonts w:ascii="Arial" w:eastAsia="Calibri" w:hAnsi="Arial" w:hint="cs"/>
          <w:rtl/>
        </w:rPr>
        <w:t>.</w:t>
      </w:r>
      <w:r w:rsidRPr="00521190">
        <w:rPr>
          <w:rFonts w:ascii="Arial" w:eastAsia="Calibri" w:hAnsi="Arial" w:hint="cs"/>
          <w:rtl/>
        </w:rPr>
        <w:t xml:space="preserve"> גם אם תיקון כתב </w:t>
      </w:r>
      <w:r w:rsidR="00894BB2" w:rsidRPr="00521190">
        <w:rPr>
          <w:rFonts w:ascii="Arial" w:eastAsia="Calibri" w:hAnsi="Arial" w:hint="cs"/>
          <w:rtl/>
        </w:rPr>
        <w:t xml:space="preserve">ההגנה </w:t>
      </w:r>
      <w:r w:rsidRPr="00521190">
        <w:rPr>
          <w:rFonts w:ascii="Arial" w:eastAsia="Calibri" w:hAnsi="Arial" w:hint="cs"/>
          <w:rtl/>
        </w:rPr>
        <w:t xml:space="preserve">מהווה </w:t>
      </w:r>
      <w:r w:rsidR="00521190" w:rsidRPr="00521190">
        <w:rPr>
          <w:rFonts w:ascii="Arial" w:eastAsia="Calibri" w:hAnsi="Arial" w:hint="cs"/>
          <w:rtl/>
        </w:rPr>
        <w:t>"</w:t>
      </w:r>
      <w:r w:rsidRPr="00521190">
        <w:rPr>
          <w:rFonts w:ascii="Arial" w:eastAsia="Calibri" w:hAnsi="Arial" w:hint="cs"/>
          <w:rtl/>
        </w:rPr>
        <w:t>הרחב</w:t>
      </w:r>
      <w:r w:rsidR="007B0C33" w:rsidRPr="00521190">
        <w:rPr>
          <w:rFonts w:ascii="Arial" w:eastAsia="Calibri" w:hAnsi="Arial" w:hint="cs"/>
          <w:rtl/>
        </w:rPr>
        <w:t>ת חזית</w:t>
      </w:r>
      <w:r w:rsidR="00521190" w:rsidRPr="00521190">
        <w:rPr>
          <w:rFonts w:ascii="Arial" w:eastAsia="Calibri" w:hAnsi="Arial" w:hint="cs"/>
          <w:rtl/>
        </w:rPr>
        <w:t>" ביחס לכתב ההגנה המקורי</w:t>
      </w:r>
      <w:r w:rsidR="007B0C33" w:rsidRPr="00521190">
        <w:rPr>
          <w:rFonts w:ascii="Arial" w:eastAsia="Calibri" w:hAnsi="Arial" w:hint="cs"/>
          <w:rtl/>
        </w:rPr>
        <w:t xml:space="preserve">, אין בכך </w:t>
      </w:r>
      <w:r w:rsidR="007B0C33" w:rsidRPr="00521190">
        <w:rPr>
          <w:rFonts w:ascii="Arial" w:eastAsia="Calibri" w:hAnsi="Arial" w:hint="cs"/>
          <w:u w:val="single"/>
          <w:rtl/>
        </w:rPr>
        <w:t>בלבד</w:t>
      </w:r>
      <w:r w:rsidR="007B0C33" w:rsidRPr="00521190">
        <w:rPr>
          <w:rFonts w:ascii="Arial" w:eastAsia="Calibri" w:hAnsi="Arial" w:hint="cs"/>
          <w:rtl/>
        </w:rPr>
        <w:t xml:space="preserve"> כדי לדחות את התיקון המבוקש</w:t>
      </w:r>
      <w:r w:rsidR="00D843FD" w:rsidRPr="00521190">
        <w:rPr>
          <w:rFonts w:ascii="Arial" w:eastAsia="Calibri" w:hAnsi="Arial" w:hint="cs"/>
          <w:rtl/>
        </w:rPr>
        <w:t xml:space="preserve"> שכן אין המדובר </w:t>
      </w:r>
      <w:r w:rsidR="00212875" w:rsidRPr="00521190">
        <w:rPr>
          <w:rFonts w:ascii="Arial" w:eastAsia="Calibri" w:hAnsi="Arial" w:hint="cs"/>
          <w:rtl/>
        </w:rPr>
        <w:t>בהרחבת חזית אסורה</w:t>
      </w:r>
      <w:r w:rsidR="00560D2A" w:rsidRPr="00521190">
        <w:rPr>
          <w:rFonts w:ascii="Arial" w:eastAsia="Calibri" w:hAnsi="Arial" w:hint="cs"/>
          <w:rtl/>
        </w:rPr>
        <w:t>.</w:t>
      </w:r>
      <w:r w:rsidR="00521190" w:rsidRPr="00521190">
        <w:rPr>
          <w:rFonts w:ascii="Arial" w:eastAsia="Calibri" w:hAnsi="Arial" w:hint="cs"/>
          <w:rtl/>
        </w:rPr>
        <w:t xml:space="preserve"> </w:t>
      </w:r>
      <w:r w:rsidR="00521190" w:rsidRPr="00521190">
        <w:rPr>
          <w:rFonts w:ascii="Arial" w:eastAsia="Calibri" w:hAnsi="Arial" w:hint="cs"/>
          <w:b/>
          <w:bCs/>
          <w:rtl/>
        </w:rPr>
        <w:t xml:space="preserve">מדובר בכתב </w:t>
      </w:r>
      <w:r w:rsidR="00B066E5">
        <w:rPr>
          <w:rFonts w:ascii="Arial" w:eastAsia="Calibri" w:hAnsi="Arial" w:hint="cs"/>
          <w:b/>
          <w:bCs/>
          <w:rtl/>
        </w:rPr>
        <w:t>הגנה</w:t>
      </w:r>
      <w:r w:rsidR="00521190" w:rsidRPr="00521190">
        <w:rPr>
          <w:rFonts w:ascii="Arial" w:eastAsia="Calibri" w:hAnsi="Arial" w:hint="cs"/>
          <w:b/>
          <w:bCs/>
          <w:rtl/>
        </w:rPr>
        <w:t xml:space="preserve"> שלאחריו </w:t>
      </w:r>
      <w:r w:rsidR="00B066E5">
        <w:rPr>
          <w:rFonts w:ascii="Arial" w:eastAsia="Calibri" w:hAnsi="Arial" w:hint="cs"/>
          <w:b/>
          <w:bCs/>
          <w:rtl/>
        </w:rPr>
        <w:t xml:space="preserve">לא </w:t>
      </w:r>
      <w:r w:rsidR="00521190" w:rsidRPr="00521190">
        <w:rPr>
          <w:rFonts w:ascii="Arial" w:eastAsia="Calibri" w:hAnsi="Arial" w:hint="cs"/>
          <w:b/>
          <w:bCs/>
          <w:rtl/>
        </w:rPr>
        <w:t>הוגש כתב טענות אחר וטרם התקיים קדם משפט.</w:t>
      </w:r>
      <w:r w:rsidR="00521190">
        <w:rPr>
          <w:rFonts w:ascii="Arial" w:eastAsia="Calibri" w:hAnsi="Arial" w:hint="cs"/>
          <w:rtl/>
        </w:rPr>
        <w:t xml:space="preserve"> </w:t>
      </w:r>
      <w:r w:rsidR="007B0C33" w:rsidRPr="00521190">
        <w:rPr>
          <w:rFonts w:ascii="Arial" w:eastAsia="Calibri" w:hAnsi="Arial" w:hint="cs"/>
          <w:rtl/>
        </w:rPr>
        <w:t xml:space="preserve">מדובר כאמור בשלב מקדמי מאד בתיק, לא רק שטרם התקיים קדם משפט בתיק, אלא הוא אף קבוע למועד מאוחר מאד </w:t>
      </w:r>
      <w:r w:rsidR="007B0C33" w:rsidRPr="00521190">
        <w:rPr>
          <w:rFonts w:ascii="Arial" w:eastAsia="Calibri" w:hAnsi="Arial"/>
          <w:rtl/>
        </w:rPr>
        <w:t>–</w:t>
      </w:r>
      <w:r w:rsidR="007B0C33" w:rsidRPr="00521190">
        <w:rPr>
          <w:rFonts w:ascii="Arial" w:eastAsia="Calibri" w:hAnsi="Arial" w:hint="cs"/>
          <w:rtl/>
        </w:rPr>
        <w:t xml:space="preserve"> בעוד כחצי שנה, </w:t>
      </w:r>
      <w:r w:rsidR="007B0C33" w:rsidRPr="00521190">
        <w:rPr>
          <w:rFonts w:ascii="Arial" w:eastAsia="Calibri" w:hAnsi="Arial" w:hint="cs"/>
          <w:b/>
          <w:bCs/>
          <w:u w:val="single"/>
          <w:rtl/>
        </w:rPr>
        <w:t>למעלה משמונה חודשים ממועד הבקשה לתיקון כתב ההגנה.</w:t>
      </w:r>
    </w:p>
    <w:p w:rsidR="00560D2A" w:rsidRPr="00560D2A" w:rsidRDefault="00560D2A" w:rsidP="00B066E5">
      <w:pPr>
        <w:spacing w:line="360" w:lineRule="auto"/>
        <w:ind w:left="720"/>
        <w:jc w:val="both"/>
        <w:rPr>
          <w:rFonts w:ascii="Arial" w:eastAsia="Calibri" w:hAnsi="Arial"/>
        </w:rPr>
      </w:pPr>
      <w:r w:rsidRPr="00560D2A">
        <w:rPr>
          <w:rFonts w:ascii="Arial" w:eastAsia="Calibri" w:hAnsi="Arial" w:hint="cs"/>
          <w:rtl/>
        </w:rPr>
        <w:t>אינני אומר שאין משמעות לכך</w:t>
      </w:r>
      <w:r>
        <w:rPr>
          <w:rFonts w:ascii="Arial" w:eastAsia="Calibri" w:hAnsi="Arial" w:hint="cs"/>
          <w:rtl/>
        </w:rPr>
        <w:t xml:space="preserve"> שהמבקש לא העלה טענה זו לעניין הסכם העקד בכתב ההגנה המקורי, אך משמעות זו ראוי שתידון במסגרת פסק הדין בתיק, ולא די בה כדי למנוע את עצם התיקון של כתב ההגנה </w:t>
      </w:r>
      <w:r w:rsidR="00521190">
        <w:rPr>
          <w:rFonts w:ascii="Arial" w:eastAsia="Calibri" w:hAnsi="Arial" w:hint="cs"/>
          <w:rtl/>
        </w:rPr>
        <w:t>ו</w:t>
      </w:r>
      <w:r w:rsidR="00B066E5">
        <w:rPr>
          <w:rFonts w:ascii="Arial" w:eastAsia="Calibri" w:hAnsi="Arial" w:hint="cs"/>
          <w:rtl/>
        </w:rPr>
        <w:t xml:space="preserve">הוספת טענה זו </w:t>
      </w:r>
      <w:r>
        <w:rPr>
          <w:rFonts w:ascii="Arial" w:eastAsia="Calibri" w:hAnsi="Arial" w:hint="cs"/>
          <w:rtl/>
        </w:rPr>
        <w:t>בשל</w:t>
      </w:r>
      <w:r w:rsidR="00521190">
        <w:rPr>
          <w:rFonts w:ascii="Arial" w:eastAsia="Calibri" w:hAnsi="Arial" w:hint="cs"/>
          <w:rtl/>
        </w:rPr>
        <w:t>ב</w:t>
      </w:r>
      <w:r w:rsidR="00B066E5">
        <w:rPr>
          <w:rFonts w:ascii="Arial" w:eastAsia="Calibri" w:hAnsi="Arial" w:hint="cs"/>
          <w:rtl/>
        </w:rPr>
        <w:t xml:space="preserve"> כה</w:t>
      </w:r>
      <w:r>
        <w:rPr>
          <w:rFonts w:ascii="Arial" w:eastAsia="Calibri" w:hAnsi="Arial" w:hint="cs"/>
          <w:rtl/>
        </w:rPr>
        <w:t xml:space="preserve"> מקדמי</w:t>
      </w:r>
      <w:r w:rsidR="00B066E5">
        <w:rPr>
          <w:rFonts w:ascii="Arial" w:eastAsia="Calibri" w:hAnsi="Arial" w:hint="cs"/>
          <w:rtl/>
        </w:rPr>
        <w:t xml:space="preserve"> בתיק</w:t>
      </w:r>
      <w:r>
        <w:rPr>
          <w:rFonts w:ascii="Arial" w:eastAsia="Calibri" w:hAnsi="Arial" w:hint="cs"/>
          <w:rtl/>
        </w:rPr>
        <w:t xml:space="preserve">. </w:t>
      </w:r>
      <w:r w:rsidRPr="00560D2A">
        <w:rPr>
          <w:rFonts w:ascii="Arial" w:eastAsia="Calibri" w:hAnsi="Arial" w:hint="cs"/>
          <w:rtl/>
        </w:rPr>
        <w:t xml:space="preserve"> </w:t>
      </w:r>
      <w:r w:rsidRPr="00560D2A">
        <w:rPr>
          <w:rFonts w:ascii="Arial" w:eastAsia="Calibri" w:hAnsi="Arial"/>
          <w:rtl/>
        </w:rPr>
        <w:tab/>
      </w:r>
    </w:p>
    <w:p w:rsidR="007B0C33" w:rsidRPr="007B0C33" w:rsidRDefault="007B0C33" w:rsidP="007B0C33">
      <w:pPr>
        <w:pStyle w:val="affffc"/>
        <w:rPr>
          <w:rFonts w:ascii="Arial" w:eastAsia="Calibri" w:hAnsi="Arial"/>
          <w:rtl/>
        </w:rPr>
      </w:pPr>
    </w:p>
    <w:p w:rsidR="007B0C33" w:rsidRPr="00521190" w:rsidRDefault="00D557F9" w:rsidP="007B0C33">
      <w:pPr>
        <w:pStyle w:val="affffc"/>
        <w:numPr>
          <w:ilvl w:val="0"/>
          <w:numId w:val="11"/>
        </w:numPr>
        <w:spacing w:line="360" w:lineRule="auto"/>
        <w:jc w:val="both"/>
        <w:rPr>
          <w:rFonts w:ascii="Arial" w:eastAsia="Calibri" w:hAnsi="Arial"/>
          <w:u w:val="single"/>
        </w:rPr>
      </w:pPr>
      <w:r>
        <w:rPr>
          <w:rFonts w:ascii="Arial" w:eastAsia="Calibri" w:hAnsi="Arial" w:hint="cs"/>
          <w:rtl/>
        </w:rPr>
        <w:t>תקנה 46 לתקנות סדר הדין האזרחי מקנה ל</w:t>
      </w:r>
      <w:r w:rsidR="00D81213">
        <w:rPr>
          <w:rFonts w:ascii="Arial" w:eastAsia="Calibri" w:hAnsi="Arial" w:hint="cs"/>
          <w:rtl/>
        </w:rPr>
        <w:t>ביהמ</w:t>
      </w:r>
      <w:r w:rsidR="00D81213">
        <w:rPr>
          <w:rFonts w:ascii="Arial" w:eastAsia="Calibri" w:hAnsi="Arial"/>
          <w:rtl/>
        </w:rPr>
        <w:t>"</w:t>
      </w:r>
      <w:r w:rsidR="00D81213">
        <w:rPr>
          <w:rFonts w:ascii="Arial" w:eastAsia="Calibri" w:hAnsi="Arial" w:hint="cs"/>
          <w:rtl/>
        </w:rPr>
        <w:t>ש</w:t>
      </w:r>
      <w:r>
        <w:rPr>
          <w:rFonts w:ascii="Arial" w:eastAsia="Calibri" w:hAnsi="Arial" w:hint="cs"/>
          <w:rtl/>
        </w:rPr>
        <w:t xml:space="preserve"> סמכות להורות בכל עת על תיקון כתב טענות שהגיש בעל דין, לשם קיומו של הליך שיפוטי ראוי והוגן </w:t>
      </w:r>
      <w:r>
        <w:rPr>
          <w:rFonts w:ascii="Arial" w:eastAsia="Calibri" w:hAnsi="Arial"/>
          <w:rtl/>
        </w:rPr>
        <w:t>–</w:t>
      </w:r>
      <w:r>
        <w:rPr>
          <w:rFonts w:ascii="Arial" w:eastAsia="Calibri" w:hAnsi="Arial" w:hint="cs"/>
          <w:rtl/>
        </w:rPr>
        <w:t xml:space="preserve"> </w:t>
      </w:r>
      <w:r w:rsidRPr="00560D2A">
        <w:rPr>
          <w:rFonts w:ascii="Arial" w:eastAsia="Calibri" w:hAnsi="Arial" w:hint="cs"/>
          <w:b/>
          <w:bCs/>
          <w:rtl/>
        </w:rPr>
        <w:t>בדגש על הליך שיפוטי ראוי והוגן</w:t>
      </w:r>
      <w:r>
        <w:rPr>
          <w:rFonts w:ascii="Arial" w:eastAsia="Calibri" w:hAnsi="Arial" w:hint="cs"/>
          <w:rtl/>
        </w:rPr>
        <w:t xml:space="preserve">, המאפשר לצדדים לברר את טענותיהם </w:t>
      </w:r>
      <w:r w:rsidRPr="00560D2A">
        <w:rPr>
          <w:rFonts w:ascii="Arial" w:eastAsia="Calibri" w:hAnsi="Arial" w:hint="cs"/>
          <w:b/>
          <w:bCs/>
          <w:rtl/>
        </w:rPr>
        <w:t>לגופו של עניין</w:t>
      </w:r>
      <w:r>
        <w:rPr>
          <w:rFonts w:ascii="Arial" w:eastAsia="Calibri" w:hAnsi="Arial" w:hint="cs"/>
          <w:rtl/>
        </w:rPr>
        <w:t xml:space="preserve">. כמובן שהתרת </w:t>
      </w:r>
      <w:r>
        <w:rPr>
          <w:rFonts w:ascii="Arial" w:eastAsia="Calibri" w:hAnsi="Arial" w:hint="cs"/>
          <w:rtl/>
        </w:rPr>
        <w:lastRenderedPageBreak/>
        <w:t xml:space="preserve">התיקון המבוקש צריכה להתחשב בין היתר בהתנהלותו של מבקש התיקון, בשלב הדיוני שבו הוגשה בקשת התיקון ובמטרה שהתיקון המבוקש צפוי להשיג </w:t>
      </w:r>
      <w:r>
        <w:rPr>
          <w:rFonts w:ascii="Arial" w:eastAsia="Calibri" w:hAnsi="Arial"/>
          <w:rtl/>
        </w:rPr>
        <w:t>–</w:t>
      </w:r>
      <w:r>
        <w:rPr>
          <w:rFonts w:ascii="Arial" w:eastAsia="Calibri" w:hAnsi="Arial" w:hint="cs"/>
          <w:rtl/>
        </w:rPr>
        <w:t xml:space="preserve"> ראו רע"א 2915/23 </w:t>
      </w:r>
      <w:r w:rsidRPr="00560D2A">
        <w:rPr>
          <w:rFonts w:ascii="Arial" w:eastAsia="Calibri" w:hAnsi="Arial" w:hint="cs"/>
          <w:b/>
          <w:bCs/>
          <w:u w:val="single"/>
          <w:rtl/>
        </w:rPr>
        <w:t>לוי נ' רדלר</w:t>
      </w:r>
      <w:r>
        <w:rPr>
          <w:rFonts w:ascii="Arial" w:eastAsia="Calibri" w:hAnsi="Arial" w:hint="cs"/>
          <w:rtl/>
        </w:rPr>
        <w:t>, סעיף 10 שם, וההפניות הרבות לפסיקה המאוזכרת שם</w:t>
      </w:r>
      <w:r w:rsidR="00291332">
        <w:rPr>
          <w:rFonts w:ascii="Arial" w:eastAsia="Calibri" w:hAnsi="Arial" w:hint="cs"/>
          <w:rtl/>
        </w:rPr>
        <w:t xml:space="preserve"> </w:t>
      </w:r>
      <w:r w:rsidR="00291332">
        <w:rPr>
          <w:rFonts w:ascii="Arial" w:eastAsia="Calibri" w:hAnsi="Arial"/>
          <w:rtl/>
        </w:rPr>
        <w:t>–</w:t>
      </w:r>
      <w:r w:rsidR="00291332">
        <w:rPr>
          <w:rFonts w:ascii="Arial" w:eastAsia="Calibri" w:hAnsi="Arial" w:hint="cs"/>
          <w:rtl/>
        </w:rPr>
        <w:t xml:space="preserve"> </w:t>
      </w:r>
      <w:r w:rsidR="00291332" w:rsidRPr="00521190">
        <w:rPr>
          <w:rFonts w:ascii="Arial" w:eastAsia="Calibri" w:hAnsi="Arial" w:hint="cs"/>
          <w:u w:val="single"/>
          <w:rtl/>
        </w:rPr>
        <w:t>החלטה זו של בי</w:t>
      </w:r>
      <w:r w:rsidR="00E76154" w:rsidRPr="00521190">
        <w:rPr>
          <w:rFonts w:ascii="Arial" w:eastAsia="Calibri" w:hAnsi="Arial" w:hint="cs"/>
          <w:u w:val="single"/>
          <w:rtl/>
        </w:rPr>
        <w:t>המ"ש העליון ניתנה ממש לאחרונה ביום 31.7.23</w:t>
      </w:r>
      <w:r w:rsidRPr="00521190">
        <w:rPr>
          <w:rFonts w:ascii="Arial" w:eastAsia="Calibri" w:hAnsi="Arial" w:hint="cs"/>
          <w:u w:val="single"/>
          <w:rtl/>
        </w:rPr>
        <w:t>.</w:t>
      </w:r>
    </w:p>
    <w:p w:rsidR="00D557F9" w:rsidRPr="00D557F9" w:rsidRDefault="00D557F9" w:rsidP="00D557F9">
      <w:pPr>
        <w:pStyle w:val="affffc"/>
        <w:rPr>
          <w:rFonts w:ascii="Arial" w:eastAsia="Calibri" w:hAnsi="Arial"/>
          <w:rtl/>
        </w:rPr>
      </w:pPr>
    </w:p>
    <w:p w:rsidR="00521190" w:rsidRPr="00521190" w:rsidRDefault="007B67B8" w:rsidP="00B066E5">
      <w:pPr>
        <w:pStyle w:val="affffc"/>
        <w:numPr>
          <w:ilvl w:val="0"/>
          <w:numId w:val="11"/>
        </w:numPr>
        <w:spacing w:line="360" w:lineRule="auto"/>
        <w:jc w:val="both"/>
        <w:rPr>
          <w:rFonts w:ascii="Arial" w:eastAsia="Calibri" w:hAnsi="Arial"/>
          <w:b/>
          <w:bCs/>
        </w:rPr>
      </w:pPr>
      <w:r>
        <w:rPr>
          <w:rFonts w:ascii="Arial" w:eastAsia="Calibri" w:hAnsi="Arial" w:hint="cs"/>
          <w:rtl/>
        </w:rPr>
        <w:t>בנידונ</w:t>
      </w:r>
      <w:r w:rsidR="00560D2A">
        <w:rPr>
          <w:rFonts w:ascii="Arial" w:eastAsia="Calibri" w:hAnsi="Arial" w:hint="cs"/>
          <w:rtl/>
        </w:rPr>
        <w:t>י</w:t>
      </w:r>
      <w:r>
        <w:rPr>
          <w:rFonts w:ascii="Arial" w:eastAsia="Calibri" w:hAnsi="Arial" w:hint="cs"/>
          <w:rtl/>
        </w:rPr>
        <w:t xml:space="preserve">נו, הבקשה לתיקון כתב ההגנה הוגשה בשלב מקדמי ביותר, עוד טרם התקיים קדם המשפט, ולא זו אף זו, </w:t>
      </w:r>
      <w:r w:rsidRPr="00560D2A">
        <w:rPr>
          <w:rFonts w:ascii="Arial" w:eastAsia="Calibri" w:hAnsi="Arial" w:hint="cs"/>
          <w:b/>
          <w:bCs/>
          <w:rtl/>
        </w:rPr>
        <w:t xml:space="preserve">אלא שקדם המשפט נקבע למועד מאוחר של </w:t>
      </w:r>
      <w:r w:rsidR="00521190">
        <w:rPr>
          <w:rFonts w:ascii="Arial" w:eastAsia="Calibri" w:hAnsi="Arial" w:hint="cs"/>
          <w:b/>
          <w:bCs/>
          <w:rtl/>
        </w:rPr>
        <w:t>8</w:t>
      </w:r>
      <w:r w:rsidRPr="00560D2A">
        <w:rPr>
          <w:rFonts w:ascii="Arial" w:eastAsia="Calibri" w:hAnsi="Arial" w:hint="cs"/>
          <w:b/>
          <w:bCs/>
          <w:rtl/>
        </w:rPr>
        <w:t xml:space="preserve"> חודשים מיום הגשת הבקשה</w:t>
      </w:r>
      <w:r>
        <w:rPr>
          <w:rFonts w:ascii="Arial" w:eastAsia="Calibri" w:hAnsi="Arial" w:hint="cs"/>
          <w:rtl/>
        </w:rPr>
        <w:t>. לא יכולה להיות מחלוקת שמדובר בשלב דיוני מקדמי ביותר. לא יכולה להיות גם מחלוקת כי מטרת התיקון המבוקש נוגעת לטענה מהותית ביותר בדבר תחולת חוק יחסי ממון על הצדדים לנוכח קיומו של הסכם העקד</w:t>
      </w:r>
      <w:r w:rsidR="00560D2A">
        <w:rPr>
          <w:rFonts w:ascii="Arial" w:eastAsia="Calibri" w:hAnsi="Arial" w:hint="cs"/>
          <w:rtl/>
        </w:rPr>
        <w:t xml:space="preserve">, </w:t>
      </w:r>
      <w:r w:rsidR="00560D2A" w:rsidRPr="00560D2A">
        <w:rPr>
          <w:rFonts w:ascii="Arial" w:eastAsia="Calibri" w:hAnsi="Arial" w:hint="cs"/>
          <w:b/>
          <w:bCs/>
          <w:rtl/>
        </w:rPr>
        <w:t xml:space="preserve">ועל מנת לאפשר הליך שיפוטי </w:t>
      </w:r>
      <w:r w:rsidR="00560D2A" w:rsidRPr="00B066E5">
        <w:rPr>
          <w:rFonts w:ascii="Arial" w:eastAsia="Calibri" w:hAnsi="Arial" w:hint="cs"/>
          <w:b/>
          <w:bCs/>
          <w:u w:val="single"/>
          <w:rtl/>
        </w:rPr>
        <w:t xml:space="preserve">ראוי והוגן </w:t>
      </w:r>
      <w:r w:rsidR="00560D2A" w:rsidRPr="00560D2A">
        <w:rPr>
          <w:rFonts w:ascii="Arial" w:eastAsia="Calibri" w:hAnsi="Arial" w:hint="cs"/>
          <w:b/>
          <w:bCs/>
          <w:rtl/>
        </w:rPr>
        <w:t>יש לאפשר למבקש להעלות טענה זו</w:t>
      </w:r>
      <w:r w:rsidR="00B066E5">
        <w:rPr>
          <w:rFonts w:ascii="Arial" w:eastAsia="Calibri" w:hAnsi="Arial" w:hint="cs"/>
          <w:b/>
          <w:bCs/>
          <w:rtl/>
        </w:rPr>
        <w:t xml:space="preserve"> על מנת שתידון בהליך</w:t>
      </w:r>
      <w:r w:rsidRPr="00560D2A">
        <w:rPr>
          <w:rFonts w:ascii="Arial" w:eastAsia="Calibri" w:hAnsi="Arial" w:hint="cs"/>
          <w:b/>
          <w:bCs/>
          <w:rtl/>
        </w:rPr>
        <w:t>.</w:t>
      </w:r>
      <w:r>
        <w:rPr>
          <w:rFonts w:ascii="Arial" w:eastAsia="Calibri" w:hAnsi="Arial" w:hint="cs"/>
          <w:rtl/>
        </w:rPr>
        <w:t xml:space="preserve"> </w:t>
      </w:r>
    </w:p>
    <w:p w:rsidR="00521190" w:rsidRPr="00521190" w:rsidRDefault="00521190" w:rsidP="00521190">
      <w:pPr>
        <w:pStyle w:val="affffc"/>
        <w:rPr>
          <w:rFonts w:ascii="Arial" w:eastAsia="Calibri" w:hAnsi="Arial"/>
          <w:rtl/>
        </w:rPr>
      </w:pPr>
    </w:p>
    <w:p w:rsidR="00521190" w:rsidRPr="00521190" w:rsidRDefault="00521190" w:rsidP="00521190">
      <w:pPr>
        <w:pStyle w:val="affffc"/>
        <w:numPr>
          <w:ilvl w:val="0"/>
          <w:numId w:val="11"/>
        </w:numPr>
        <w:spacing w:line="360" w:lineRule="auto"/>
        <w:jc w:val="both"/>
        <w:rPr>
          <w:rFonts w:ascii="Arial" w:eastAsia="Calibri" w:hAnsi="Arial"/>
          <w:b/>
          <w:bCs/>
        </w:rPr>
      </w:pPr>
      <w:r>
        <w:rPr>
          <w:rFonts w:ascii="Arial" w:eastAsia="Calibri" w:hAnsi="Arial" w:hint="cs"/>
          <w:rtl/>
        </w:rPr>
        <w:t xml:space="preserve">גם טענת השיהוי שהעלה בימ"ש קמא, לטעמי איננה נכונה בנסיבות אלו. </w:t>
      </w:r>
      <w:r w:rsidR="007B67B8">
        <w:rPr>
          <w:rFonts w:ascii="Arial" w:eastAsia="Calibri" w:hAnsi="Arial" w:hint="cs"/>
          <w:rtl/>
        </w:rPr>
        <w:t xml:space="preserve">אינני סבור כי שיהוי של חודשיים בין החלטת </w:t>
      </w:r>
      <w:r w:rsidR="00560D2A">
        <w:rPr>
          <w:rFonts w:ascii="Arial" w:eastAsia="Calibri" w:hAnsi="Arial" w:hint="cs"/>
          <w:rtl/>
        </w:rPr>
        <w:t>הסעד הזמני</w:t>
      </w:r>
      <w:r w:rsidR="007B67B8">
        <w:rPr>
          <w:rFonts w:ascii="Arial" w:eastAsia="Calibri" w:hAnsi="Arial" w:hint="cs"/>
          <w:rtl/>
        </w:rPr>
        <w:t xml:space="preserve"> ועד לבקשת התיקון, הינו שיהוי משמעותי, </w:t>
      </w:r>
      <w:r w:rsidR="00560D2A">
        <w:rPr>
          <w:rFonts w:ascii="Arial" w:eastAsia="Calibri" w:hAnsi="Arial" w:hint="cs"/>
          <w:rtl/>
        </w:rPr>
        <w:t xml:space="preserve">אם בכלל, </w:t>
      </w:r>
      <w:r w:rsidR="007B67B8">
        <w:rPr>
          <w:rFonts w:ascii="Arial" w:eastAsia="Calibri" w:hAnsi="Arial" w:hint="cs"/>
          <w:rtl/>
        </w:rPr>
        <w:t xml:space="preserve">שכן לנוכח השלב המקדמי בתיק ואי קיום כל הליך מהותי עד היום, אין לשיהוי זה כל </w:t>
      </w:r>
      <w:r w:rsidR="00560D2A">
        <w:rPr>
          <w:rFonts w:ascii="Arial" w:eastAsia="Calibri" w:hAnsi="Arial" w:hint="cs"/>
          <w:rtl/>
        </w:rPr>
        <w:t>מ</w:t>
      </w:r>
      <w:r w:rsidR="00291332">
        <w:rPr>
          <w:rFonts w:ascii="Arial" w:eastAsia="Calibri" w:hAnsi="Arial" w:hint="cs"/>
          <w:rtl/>
        </w:rPr>
        <w:t xml:space="preserve">שמעות ו/או </w:t>
      </w:r>
      <w:r w:rsidR="007B67B8">
        <w:rPr>
          <w:rFonts w:ascii="Arial" w:eastAsia="Calibri" w:hAnsi="Arial" w:hint="cs"/>
          <w:rtl/>
        </w:rPr>
        <w:t>השפעה</w:t>
      </w:r>
      <w:r w:rsidR="00291332">
        <w:rPr>
          <w:rFonts w:ascii="Arial" w:eastAsia="Calibri" w:hAnsi="Arial" w:hint="cs"/>
          <w:rtl/>
        </w:rPr>
        <w:t>. בפרט בנידונינו שתקופת השיהוי כמעט כולה נפלה בתוך פגרת הקיץ.</w:t>
      </w:r>
    </w:p>
    <w:p w:rsidR="00CC043F" w:rsidRDefault="00154213" w:rsidP="0040250B">
      <w:pPr>
        <w:pStyle w:val="affffc"/>
        <w:spacing w:line="360" w:lineRule="auto"/>
        <w:jc w:val="both"/>
        <w:rPr>
          <w:rFonts w:ascii="Arial" w:eastAsia="Calibri" w:hAnsi="Arial"/>
          <w:rtl/>
        </w:rPr>
      </w:pPr>
      <w:r w:rsidRPr="00154213">
        <w:rPr>
          <w:rFonts w:ascii="Arial" w:eastAsia="Calibri" w:hAnsi="Arial" w:hint="cs"/>
          <w:rtl/>
        </w:rPr>
        <w:t xml:space="preserve">אכן </w:t>
      </w:r>
      <w:r w:rsidRPr="00154213">
        <w:rPr>
          <w:rFonts w:ascii="Arial" w:eastAsia="Calibri" w:hAnsi="Arial"/>
          <w:rtl/>
        </w:rPr>
        <w:t>הדין האזרחי מוקיר ומכיר בחשיבותו של הזמן.</w:t>
      </w:r>
      <w:r w:rsidRPr="00154213">
        <w:rPr>
          <w:rFonts w:ascii="Arial" w:eastAsia="Calibri" w:hAnsi="Arial" w:hint="cs"/>
          <w:rtl/>
        </w:rPr>
        <w:t xml:space="preserve"> ברם </w:t>
      </w:r>
      <w:r w:rsidRPr="00154213">
        <w:rPr>
          <w:rFonts w:ascii="Arial" w:eastAsia="Calibri" w:hAnsi="Arial"/>
          <w:rtl/>
        </w:rPr>
        <w:t xml:space="preserve">בעוד שכללי ההתיישנות מסדירים את משמעותו של חלוף הזמן באורח כללי וכמותי גרידא, </w:t>
      </w:r>
      <w:r w:rsidR="0040250B">
        <w:rPr>
          <w:rFonts w:ascii="Arial" w:eastAsia="Calibri" w:hAnsi="Arial" w:hint="cs"/>
          <w:rtl/>
        </w:rPr>
        <w:t xml:space="preserve">דוקטרינת </w:t>
      </w:r>
      <w:r w:rsidR="0040250B">
        <w:rPr>
          <w:rFonts w:ascii="Arial" w:eastAsia="Calibri" w:hAnsi="Arial"/>
          <w:rtl/>
        </w:rPr>
        <w:t>השיהוי משק</w:t>
      </w:r>
      <w:r w:rsidR="0040250B">
        <w:rPr>
          <w:rFonts w:ascii="Arial" w:eastAsia="Calibri" w:hAnsi="Arial" w:hint="cs"/>
          <w:rtl/>
        </w:rPr>
        <w:t>פת</w:t>
      </w:r>
      <w:r w:rsidRPr="00154213">
        <w:rPr>
          <w:rFonts w:ascii="Arial" w:eastAsia="Calibri" w:hAnsi="Arial"/>
          <w:rtl/>
        </w:rPr>
        <w:t xml:space="preserve"> שיקולים של יושר והגינות המתעוררים במקרה הקונקרטי</w:t>
      </w:r>
      <w:r>
        <w:rPr>
          <w:rFonts w:ascii="Arial" w:eastAsia="Calibri" w:hAnsi="Arial" w:hint="cs"/>
          <w:rtl/>
        </w:rPr>
        <w:t xml:space="preserve"> (ע"א 2483/14 </w:t>
      </w:r>
      <w:r w:rsidRPr="00154213">
        <w:rPr>
          <w:rFonts w:ascii="Arial" w:eastAsia="Calibri" w:hAnsi="Arial" w:hint="cs"/>
          <w:b/>
          <w:bCs/>
          <w:rtl/>
        </w:rPr>
        <w:t>צ</w:t>
      </w:r>
      <w:r w:rsidRPr="00154213">
        <w:rPr>
          <w:rFonts w:ascii="Arial" w:eastAsia="Calibri" w:hAnsi="Arial"/>
          <w:b/>
          <w:bCs/>
          <w:rtl/>
        </w:rPr>
        <w:t>ביקה שלומוביץ נ' בית חנניה מושב עובדים להתיישבות</w:t>
      </w:r>
      <w:r w:rsidRPr="00154213">
        <w:rPr>
          <w:rFonts w:ascii="Arial" w:eastAsia="Calibri" w:hAnsi="Arial"/>
          <w:rtl/>
        </w:rPr>
        <w:t xml:space="preserve">, </w:t>
      </w:r>
      <w:r>
        <w:rPr>
          <w:rFonts w:ascii="Arial" w:eastAsia="Calibri" w:hAnsi="Arial" w:hint="cs"/>
          <w:rtl/>
        </w:rPr>
        <w:t>סע' 30)</w:t>
      </w:r>
      <w:r w:rsidRPr="00154213">
        <w:rPr>
          <w:rFonts w:ascii="Arial" w:eastAsia="Calibri" w:hAnsi="Arial"/>
          <w:rtl/>
        </w:rPr>
        <w:t xml:space="preserve">. מטרת דוקטרינת השיהוי </w:t>
      </w:r>
      <w:r>
        <w:rPr>
          <w:rFonts w:ascii="Arial" w:eastAsia="Calibri" w:hAnsi="Arial" w:hint="cs"/>
          <w:rtl/>
        </w:rPr>
        <w:t xml:space="preserve">הינה </w:t>
      </w:r>
      <w:r w:rsidRPr="00154213">
        <w:rPr>
          <w:rFonts w:ascii="Arial" w:eastAsia="Calibri" w:hAnsi="Arial"/>
          <w:rtl/>
        </w:rPr>
        <w:t xml:space="preserve">להגן על </w:t>
      </w:r>
      <w:r>
        <w:rPr>
          <w:rFonts w:ascii="Arial" w:eastAsia="Calibri" w:hAnsi="Arial" w:hint="cs"/>
          <w:rtl/>
        </w:rPr>
        <w:t xml:space="preserve">בעל דין </w:t>
      </w:r>
      <w:r w:rsidRPr="00A83C4B">
        <w:rPr>
          <w:rFonts w:ascii="Arial" w:eastAsia="Calibri" w:hAnsi="Arial"/>
          <w:u w:val="single"/>
          <w:rtl/>
        </w:rPr>
        <w:t>שהסתמך</w:t>
      </w:r>
      <w:r w:rsidRPr="00154213">
        <w:rPr>
          <w:rFonts w:ascii="Arial" w:eastAsia="Calibri" w:hAnsi="Arial"/>
          <w:rtl/>
        </w:rPr>
        <w:t xml:space="preserve"> על מצג שיצר </w:t>
      </w:r>
      <w:r>
        <w:rPr>
          <w:rFonts w:ascii="Arial" w:eastAsia="Calibri" w:hAnsi="Arial" w:hint="cs"/>
          <w:rtl/>
        </w:rPr>
        <w:t>בעל הדין שכנגד. באם בנידו</w:t>
      </w:r>
      <w:r w:rsidR="00CC043F">
        <w:rPr>
          <w:rFonts w:ascii="Arial" w:eastAsia="Calibri" w:hAnsi="Arial" w:hint="cs"/>
          <w:rtl/>
        </w:rPr>
        <w:t xml:space="preserve">נינו ניתן לומר שהמשיבה </w:t>
      </w:r>
      <w:r w:rsidR="00CC043F">
        <w:rPr>
          <w:rFonts w:ascii="Arial" w:eastAsia="Calibri" w:hAnsi="Arial" w:hint="cs"/>
          <w:u w:val="single"/>
          <w:rtl/>
        </w:rPr>
        <w:t>"</w:t>
      </w:r>
      <w:r w:rsidR="00CC043F" w:rsidRPr="00CC043F">
        <w:rPr>
          <w:rFonts w:ascii="Arial" w:eastAsia="Calibri" w:hAnsi="Arial" w:hint="cs"/>
          <w:u w:val="single"/>
          <w:rtl/>
        </w:rPr>
        <w:t>הסתמכה</w:t>
      </w:r>
      <w:r w:rsidR="00CC043F">
        <w:rPr>
          <w:rFonts w:ascii="Arial" w:eastAsia="Calibri" w:hAnsi="Arial" w:hint="cs"/>
          <w:u w:val="single"/>
          <w:rtl/>
        </w:rPr>
        <w:t>"</w:t>
      </w:r>
      <w:r w:rsidR="00CC043F">
        <w:rPr>
          <w:rFonts w:ascii="Arial" w:eastAsia="Calibri" w:hAnsi="Arial" w:hint="cs"/>
          <w:rtl/>
        </w:rPr>
        <w:t xml:space="preserve"> על מצג שיצר המבקש? הלא ממילא לאחר הגשת כתב ההגנה </w:t>
      </w:r>
      <w:r w:rsidR="00CC043F" w:rsidRPr="0040250B">
        <w:rPr>
          <w:rFonts w:ascii="Arial" w:eastAsia="Calibri" w:hAnsi="Arial" w:hint="cs"/>
          <w:b/>
          <w:bCs/>
          <w:rtl/>
        </w:rPr>
        <w:t>לא הוגש מטעמה כל כתב טענות מהותי</w:t>
      </w:r>
      <w:r w:rsidR="00CC043F">
        <w:rPr>
          <w:rFonts w:ascii="Arial" w:eastAsia="Calibri" w:hAnsi="Arial" w:hint="cs"/>
          <w:rtl/>
        </w:rPr>
        <w:t xml:space="preserve"> ואף לא התקיים קדם משפט </w:t>
      </w:r>
      <w:r w:rsidR="0040250B">
        <w:rPr>
          <w:rFonts w:ascii="Arial" w:eastAsia="Calibri" w:hAnsi="Arial" w:hint="cs"/>
          <w:rtl/>
        </w:rPr>
        <w:t>שבו ניתן לומר שכבר נשמעו טענות הצדדים</w:t>
      </w:r>
      <w:r w:rsidR="00CC043F">
        <w:rPr>
          <w:rFonts w:ascii="Arial" w:eastAsia="Calibri" w:hAnsi="Arial" w:hint="cs"/>
          <w:rtl/>
        </w:rPr>
        <w:t>.</w:t>
      </w:r>
      <w:r w:rsidR="0040250B">
        <w:rPr>
          <w:rFonts w:ascii="Arial" w:eastAsia="Calibri" w:hAnsi="Arial" w:hint="cs"/>
          <w:rtl/>
        </w:rPr>
        <w:t xml:space="preserve"> אין בנידונינו כל "הסתמכות" של המשיבה על כתב ההגנה המקורי.</w:t>
      </w:r>
    </w:p>
    <w:p w:rsidR="00A83C4B" w:rsidRDefault="00CC043F" w:rsidP="0040250B">
      <w:pPr>
        <w:pStyle w:val="affffc"/>
        <w:spacing w:line="360" w:lineRule="auto"/>
        <w:jc w:val="both"/>
        <w:rPr>
          <w:rFonts w:ascii="Arial" w:eastAsia="Calibri" w:hAnsi="Arial"/>
          <w:rtl/>
        </w:rPr>
      </w:pPr>
      <w:r>
        <w:rPr>
          <w:rFonts w:ascii="Arial" w:eastAsia="Calibri" w:hAnsi="Arial" w:hint="cs"/>
          <w:rtl/>
        </w:rPr>
        <w:t xml:space="preserve">השיהוי </w:t>
      </w:r>
      <w:r w:rsidR="00154213" w:rsidRPr="00154213">
        <w:rPr>
          <w:rFonts w:ascii="Arial" w:eastAsia="Calibri" w:hAnsi="Arial"/>
          <w:rtl/>
        </w:rPr>
        <w:t>הוא נחלת המקרה הפרטני. קיומו נבחן בהתחשב בנתונים המיוחדים של המקרה</w:t>
      </w:r>
      <w:r>
        <w:rPr>
          <w:rFonts w:ascii="Arial" w:eastAsia="Calibri" w:hAnsi="Arial" w:hint="cs"/>
          <w:rtl/>
        </w:rPr>
        <w:t xml:space="preserve"> </w:t>
      </w:r>
      <w:r w:rsidRPr="00CC043F">
        <w:rPr>
          <w:rFonts w:ascii="Arial" w:eastAsia="Calibri" w:hAnsi="Arial" w:hint="cs"/>
          <w:rtl/>
        </w:rPr>
        <w:t>ו</w:t>
      </w:r>
      <w:r w:rsidR="00154213" w:rsidRPr="00CC043F">
        <w:rPr>
          <w:rFonts w:ascii="Arial" w:eastAsia="Calibri" w:hAnsi="Arial"/>
          <w:rtl/>
        </w:rPr>
        <w:t>חלוף הזמן אינו נתון בלעדי (</w:t>
      </w:r>
      <w:hyperlink r:id="rId12" w:history="1">
        <w:r w:rsidR="00154213" w:rsidRPr="00CC043F">
          <w:rPr>
            <w:rStyle w:val="Hyperlink"/>
            <w:rFonts w:ascii="Arial" w:eastAsia="Calibri" w:hAnsi="Arial"/>
            <w:color w:val="auto"/>
            <w:u w:val="none"/>
            <w:rtl/>
          </w:rPr>
          <w:t xml:space="preserve">ע"א 3602/97 </w:t>
        </w:r>
        <w:r w:rsidR="00154213" w:rsidRPr="00CC043F">
          <w:rPr>
            <w:rStyle w:val="Hyperlink"/>
            <w:rFonts w:ascii="Arial" w:eastAsia="Calibri" w:hAnsi="Arial"/>
            <w:b/>
            <w:bCs/>
            <w:color w:val="auto"/>
            <w:rtl/>
          </w:rPr>
          <w:t>נציבות מס הכנסה ומס רכוש נ' דניאל שחר</w:t>
        </w:r>
        <w:r>
          <w:rPr>
            <w:rStyle w:val="Hyperlink"/>
            <w:rFonts w:ascii="Arial" w:eastAsia="Calibri" w:hAnsi="Arial" w:hint="cs"/>
            <w:color w:val="auto"/>
            <w:u w:val="none"/>
            <w:rtl/>
          </w:rPr>
          <w:t>;</w:t>
        </w:r>
      </w:hyperlink>
      <w:r w:rsidR="00154213" w:rsidRPr="00CC043F">
        <w:rPr>
          <w:rFonts w:ascii="Arial" w:eastAsia="Calibri" w:hAnsi="Arial"/>
          <w:rtl/>
        </w:rPr>
        <w:t xml:space="preserve"> </w:t>
      </w:r>
      <w:hyperlink r:id="rId13" w:history="1">
        <w:r w:rsidR="00154213" w:rsidRPr="00CC043F">
          <w:rPr>
            <w:rStyle w:val="Hyperlink"/>
            <w:rFonts w:ascii="Arial" w:eastAsia="Calibri" w:hAnsi="Arial"/>
            <w:color w:val="auto"/>
            <w:u w:val="none"/>
            <w:rtl/>
          </w:rPr>
          <w:t>עע"מ 867/11</w:t>
        </w:r>
      </w:hyperlink>
      <w:r w:rsidR="00154213" w:rsidRPr="00CC043F">
        <w:rPr>
          <w:rFonts w:ascii="Arial" w:eastAsia="Calibri" w:hAnsi="Arial"/>
          <w:rtl/>
        </w:rPr>
        <w:t xml:space="preserve"> </w:t>
      </w:r>
      <w:r w:rsidR="00154213" w:rsidRPr="00CC043F">
        <w:rPr>
          <w:rFonts w:ascii="Arial" w:eastAsia="Calibri" w:hAnsi="Arial"/>
          <w:b/>
          <w:bCs/>
          <w:u w:val="single"/>
          <w:rtl/>
        </w:rPr>
        <w:t>עיריית תל אביב-יפו נ' אי.בי.סי ניהול ואחזקה בע"מ</w:t>
      </w:r>
      <w:r>
        <w:rPr>
          <w:rFonts w:ascii="Arial" w:eastAsia="Calibri" w:hAnsi="Arial" w:hint="cs"/>
          <w:rtl/>
        </w:rPr>
        <w:t>)</w:t>
      </w:r>
      <w:r w:rsidR="00154213" w:rsidRPr="00154213">
        <w:rPr>
          <w:rFonts w:ascii="Arial" w:eastAsia="Calibri" w:hAnsi="Arial"/>
          <w:rtl/>
        </w:rPr>
        <w:t xml:space="preserve">. </w:t>
      </w:r>
      <w:r w:rsidR="00154213" w:rsidRPr="00CC043F">
        <w:rPr>
          <w:rFonts w:ascii="Arial" w:eastAsia="Calibri" w:hAnsi="Arial"/>
          <w:rtl/>
        </w:rPr>
        <w:t xml:space="preserve">ניתן להוסיף שחלוף הזמן אף אינו נתון בעל חשיבות עצמאית בעת בחינת השיהוי. אמנם הזמן הוא "גוף" השיהוי, אך תפקידו הוא בעיקרו בגדר מכשיר. </w:t>
      </w:r>
      <w:r w:rsidR="00D81213">
        <w:rPr>
          <w:rFonts w:ascii="Arial" w:eastAsia="Calibri" w:hAnsi="Arial"/>
          <w:rtl/>
        </w:rPr>
        <w:t>ביהמ"ש</w:t>
      </w:r>
      <w:r w:rsidR="00154213" w:rsidRPr="00CC043F">
        <w:rPr>
          <w:rFonts w:ascii="Arial" w:eastAsia="Calibri" w:hAnsi="Arial"/>
          <w:rtl/>
        </w:rPr>
        <w:t xml:space="preserve"> יקבע כי קיים שיהוי רק אם חלוף הזמן שימש קרדום ביד </w:t>
      </w:r>
      <w:r>
        <w:rPr>
          <w:rFonts w:ascii="Arial" w:eastAsia="Calibri" w:hAnsi="Arial" w:hint="cs"/>
          <w:rtl/>
        </w:rPr>
        <w:t>בעל הדין כ</w:t>
      </w:r>
      <w:r w:rsidR="00154213" w:rsidRPr="00CC043F">
        <w:rPr>
          <w:rFonts w:ascii="Arial" w:eastAsia="Calibri" w:hAnsi="Arial"/>
          <w:rtl/>
        </w:rPr>
        <w:t>די לפגוע בעוצמה הנדרשת ב</w:t>
      </w:r>
      <w:r>
        <w:rPr>
          <w:rFonts w:ascii="Arial" w:eastAsia="Calibri" w:hAnsi="Arial" w:hint="cs"/>
          <w:rtl/>
        </w:rPr>
        <w:t>בעל הדין שכנגד</w:t>
      </w:r>
      <w:r w:rsidR="0040250B">
        <w:rPr>
          <w:rFonts w:ascii="Arial" w:eastAsia="Calibri" w:hAnsi="Arial" w:hint="cs"/>
          <w:rtl/>
        </w:rPr>
        <w:t>,</w:t>
      </w:r>
      <w:r w:rsidR="00154213" w:rsidRPr="00CC043F">
        <w:rPr>
          <w:rFonts w:ascii="Arial" w:eastAsia="Calibri" w:hAnsi="Arial"/>
          <w:rtl/>
        </w:rPr>
        <w:t xml:space="preserve"> או </w:t>
      </w:r>
      <w:r w:rsidR="00154213" w:rsidRPr="00A83C4B">
        <w:rPr>
          <w:rFonts w:ascii="Arial" w:eastAsia="Calibri" w:hAnsi="Arial"/>
          <w:rtl/>
        </w:rPr>
        <w:t xml:space="preserve">שחלוף הזמן הוביל לשינוי מצב </w:t>
      </w:r>
      <w:r w:rsidR="00A83C4B">
        <w:rPr>
          <w:rFonts w:ascii="Arial" w:eastAsia="Calibri" w:hAnsi="Arial" w:hint="cs"/>
          <w:rtl/>
        </w:rPr>
        <w:t xml:space="preserve">בעל הדין שכנגד. (ע"א 4352/15 </w:t>
      </w:r>
      <w:r w:rsidR="00A83C4B" w:rsidRPr="00CC043F">
        <w:rPr>
          <w:rFonts w:ascii="Arial" w:eastAsia="Calibri" w:hAnsi="Arial" w:hint="cs"/>
          <w:b/>
          <w:bCs/>
          <w:u w:val="single"/>
          <w:rtl/>
        </w:rPr>
        <w:t>קורן נ' הראל</w:t>
      </w:r>
      <w:r w:rsidR="00A83C4B">
        <w:rPr>
          <w:rFonts w:ascii="Arial" w:eastAsia="Calibri" w:hAnsi="Arial" w:hint="cs"/>
          <w:rtl/>
        </w:rPr>
        <w:t xml:space="preserve">). </w:t>
      </w:r>
      <w:r w:rsidR="00A83C4B" w:rsidRPr="00A83C4B">
        <w:rPr>
          <w:rFonts w:ascii="Aharoni" w:eastAsia="Calibri" w:hAnsi="Aharoni" w:cs="Aharoni"/>
          <w:rtl/>
        </w:rPr>
        <w:t>"</w:t>
      </w:r>
      <w:r w:rsidR="00154213" w:rsidRPr="00A83C4B">
        <w:rPr>
          <w:rFonts w:ascii="Aharoni" w:eastAsia="Calibri" w:hAnsi="Aharoni" w:cs="Aharoni"/>
          <w:rtl/>
        </w:rPr>
        <w:t>אין המדובר בנתונים מצטברים – חלוף הזמן בצירוף שינוי מצב לרעה או חלוף הזמן וחוסר תום לב – אלא בנתונים מתלכדים, בגוף ובנשמה. הקול קול הפגיעה בנתבע והידיים ידי הזמן שחלף. חלוף הזמן אינו הפגם שבו נגועה התנהגות התובע אלא רק הנשא שלו. הוא, כשלעצמו, אינו מספיק</w:t>
      </w:r>
      <w:r w:rsidR="00A83C4B" w:rsidRPr="00A83C4B">
        <w:rPr>
          <w:rFonts w:ascii="Aharoni" w:eastAsia="Calibri" w:hAnsi="Aharoni" w:cs="Aharoni"/>
          <w:rtl/>
        </w:rPr>
        <w:t>..."</w:t>
      </w:r>
      <w:r w:rsidR="00A83C4B">
        <w:rPr>
          <w:rFonts w:ascii="Arial" w:eastAsia="Calibri" w:hAnsi="Arial" w:hint="cs"/>
          <w:rtl/>
        </w:rPr>
        <w:t xml:space="preserve"> (ע"א 4352/15 </w:t>
      </w:r>
      <w:r w:rsidR="00A83C4B" w:rsidRPr="00CC043F">
        <w:rPr>
          <w:rFonts w:ascii="Arial" w:eastAsia="Calibri" w:hAnsi="Arial" w:hint="cs"/>
          <w:b/>
          <w:bCs/>
          <w:u w:val="single"/>
          <w:rtl/>
        </w:rPr>
        <w:t>קורן נ' הראל</w:t>
      </w:r>
      <w:r w:rsidR="00A83C4B">
        <w:rPr>
          <w:rFonts w:ascii="Arial" w:eastAsia="Calibri" w:hAnsi="Arial" w:hint="cs"/>
          <w:rtl/>
        </w:rPr>
        <w:t>)</w:t>
      </w:r>
    </w:p>
    <w:p w:rsidR="00521190" w:rsidRDefault="00521190" w:rsidP="00521190">
      <w:pPr>
        <w:pStyle w:val="affffc"/>
        <w:rPr>
          <w:rFonts w:ascii="Arial" w:eastAsia="Calibri" w:hAnsi="Arial"/>
          <w:rtl/>
        </w:rPr>
      </w:pPr>
    </w:p>
    <w:p w:rsidR="007A05F0" w:rsidRDefault="007B67B8" w:rsidP="000D63B7">
      <w:pPr>
        <w:pStyle w:val="affffc"/>
        <w:numPr>
          <w:ilvl w:val="0"/>
          <w:numId w:val="11"/>
        </w:numPr>
        <w:spacing w:line="360" w:lineRule="auto"/>
        <w:jc w:val="both"/>
        <w:rPr>
          <w:rFonts w:ascii="Arial" w:eastAsia="Calibri" w:hAnsi="Arial"/>
        </w:rPr>
      </w:pPr>
      <w:r>
        <w:rPr>
          <w:rFonts w:ascii="Arial" w:eastAsia="Calibri" w:hAnsi="Arial" w:hint="cs"/>
          <w:rtl/>
        </w:rPr>
        <w:t xml:space="preserve">בפרשת רדלר אליה הפניתי </w:t>
      </w:r>
      <w:r w:rsidR="00291332">
        <w:rPr>
          <w:rFonts w:ascii="Arial" w:eastAsia="Calibri" w:hAnsi="Arial" w:hint="cs"/>
          <w:rtl/>
        </w:rPr>
        <w:t xml:space="preserve">בסעיף 12 </w:t>
      </w:r>
      <w:r>
        <w:rPr>
          <w:rFonts w:ascii="Arial" w:eastAsia="Calibri" w:hAnsi="Arial" w:hint="cs"/>
          <w:rtl/>
        </w:rPr>
        <w:t>לעיל</w:t>
      </w:r>
      <w:r w:rsidR="00A83C4B">
        <w:rPr>
          <w:rFonts w:ascii="Arial" w:eastAsia="Calibri" w:hAnsi="Arial" w:hint="cs"/>
          <w:rtl/>
        </w:rPr>
        <w:t>,</w:t>
      </w:r>
      <w:r>
        <w:rPr>
          <w:rFonts w:ascii="Arial" w:eastAsia="Calibri" w:hAnsi="Arial" w:hint="cs"/>
          <w:rtl/>
        </w:rPr>
        <w:t xml:space="preserve"> </w:t>
      </w:r>
      <w:r w:rsidR="00291332">
        <w:rPr>
          <w:rFonts w:ascii="Arial" w:eastAsia="Calibri" w:hAnsi="Arial" w:hint="cs"/>
          <w:rtl/>
        </w:rPr>
        <w:t xml:space="preserve">הוגשה בקשת רשות ערעור על החלטה קמא שדחתה בקשה לתיקון כתב תביעה, </w:t>
      </w:r>
      <w:r w:rsidR="00291332" w:rsidRPr="00A83C4B">
        <w:rPr>
          <w:rFonts w:ascii="Arial" w:eastAsia="Calibri" w:hAnsi="Arial" w:hint="cs"/>
          <w:b/>
          <w:bCs/>
          <w:rtl/>
        </w:rPr>
        <w:t>לאחר</w:t>
      </w:r>
      <w:r w:rsidRPr="00A83C4B">
        <w:rPr>
          <w:rFonts w:ascii="Arial" w:eastAsia="Calibri" w:hAnsi="Arial" w:hint="cs"/>
          <w:b/>
          <w:bCs/>
          <w:rtl/>
        </w:rPr>
        <w:t xml:space="preserve"> שהתקיים דיון קדם משפט ולאחר שחלפו שנתיים קרי מדובר בחלוף זמן משמעותי ביותר</w:t>
      </w:r>
      <w:r w:rsidR="00E76154">
        <w:rPr>
          <w:rFonts w:ascii="Arial" w:eastAsia="Calibri" w:hAnsi="Arial" w:hint="cs"/>
          <w:rtl/>
        </w:rPr>
        <w:t>!</w:t>
      </w:r>
      <w:r>
        <w:rPr>
          <w:rFonts w:ascii="Arial" w:eastAsia="Calibri" w:hAnsi="Arial" w:hint="cs"/>
          <w:rtl/>
        </w:rPr>
        <w:t xml:space="preserve"> ו</w:t>
      </w:r>
      <w:r w:rsidR="00291332">
        <w:rPr>
          <w:rFonts w:ascii="Arial" w:eastAsia="Calibri" w:hAnsi="Arial" w:hint="cs"/>
          <w:rtl/>
        </w:rPr>
        <w:t xml:space="preserve">עם זאת </w:t>
      </w:r>
      <w:r>
        <w:rPr>
          <w:rFonts w:ascii="Arial" w:eastAsia="Calibri" w:hAnsi="Arial" w:hint="cs"/>
          <w:rtl/>
        </w:rPr>
        <w:t xml:space="preserve">פסק </w:t>
      </w:r>
      <w:r w:rsidR="00D81213">
        <w:rPr>
          <w:rFonts w:ascii="Arial" w:eastAsia="Calibri" w:hAnsi="Arial" w:hint="cs"/>
          <w:rtl/>
        </w:rPr>
        <w:t>ביהמ</w:t>
      </w:r>
      <w:r w:rsidR="00D81213">
        <w:rPr>
          <w:rFonts w:ascii="Arial" w:eastAsia="Calibri" w:hAnsi="Arial"/>
          <w:rtl/>
        </w:rPr>
        <w:t>"</w:t>
      </w:r>
      <w:r w:rsidR="00D81213">
        <w:rPr>
          <w:rFonts w:ascii="Arial" w:eastAsia="Calibri" w:hAnsi="Arial" w:hint="cs"/>
          <w:rtl/>
        </w:rPr>
        <w:t>ש</w:t>
      </w:r>
      <w:r>
        <w:rPr>
          <w:rFonts w:ascii="Arial" w:eastAsia="Calibri" w:hAnsi="Arial" w:hint="cs"/>
          <w:rtl/>
        </w:rPr>
        <w:t xml:space="preserve"> עליון כי אמנם </w:t>
      </w:r>
      <w:r w:rsidR="00291332">
        <w:rPr>
          <w:rFonts w:ascii="Arial" w:eastAsia="Calibri" w:hAnsi="Arial" w:hint="cs"/>
          <w:rtl/>
        </w:rPr>
        <w:t xml:space="preserve">התקיים כבר קדם משפט </w:t>
      </w:r>
      <w:r w:rsidR="00A83C4B">
        <w:rPr>
          <w:rFonts w:ascii="Arial" w:eastAsia="Calibri" w:hAnsi="Arial" w:hint="cs"/>
          <w:rtl/>
        </w:rPr>
        <w:t>ו</w:t>
      </w:r>
      <w:r>
        <w:rPr>
          <w:rFonts w:ascii="Arial" w:eastAsia="Calibri" w:hAnsi="Arial" w:hint="cs"/>
          <w:rtl/>
        </w:rPr>
        <w:t xml:space="preserve">חלף פרק זמן של שנתיים </w:t>
      </w:r>
      <w:r w:rsidRPr="00291332">
        <w:rPr>
          <w:rFonts w:ascii="Arial" w:eastAsia="Calibri" w:hAnsi="Arial" w:hint="cs"/>
          <w:b/>
          <w:bCs/>
          <w:rtl/>
        </w:rPr>
        <w:t>אך בפועל התיק מצוי בשלב דיוני מקדמי ביותר</w:t>
      </w:r>
      <w:r>
        <w:rPr>
          <w:rFonts w:ascii="Arial" w:eastAsia="Calibri" w:hAnsi="Arial" w:hint="cs"/>
          <w:rtl/>
        </w:rPr>
        <w:t xml:space="preserve">, </w:t>
      </w:r>
      <w:r w:rsidRPr="00A83C4B">
        <w:rPr>
          <w:rFonts w:ascii="Arial" w:eastAsia="Calibri" w:hAnsi="Arial" w:hint="cs"/>
          <w:b/>
          <w:bCs/>
          <w:rtl/>
        </w:rPr>
        <w:t>כאשר רק דיון קדם משפט אחד התקיים</w:t>
      </w:r>
      <w:r>
        <w:rPr>
          <w:rFonts w:ascii="Arial" w:eastAsia="Calibri" w:hAnsi="Arial" w:hint="cs"/>
          <w:rtl/>
        </w:rPr>
        <w:t xml:space="preserve">, ועל כן </w:t>
      </w:r>
      <w:r w:rsidR="007A05F0">
        <w:rPr>
          <w:rFonts w:ascii="Arial" w:eastAsia="Calibri" w:hAnsi="Arial" w:hint="cs"/>
          <w:rtl/>
        </w:rPr>
        <w:t>ק</w:t>
      </w:r>
      <w:r w:rsidR="00E76154">
        <w:rPr>
          <w:rFonts w:ascii="Arial" w:eastAsia="Calibri" w:hAnsi="Arial" w:hint="cs"/>
          <w:rtl/>
        </w:rPr>
        <w:t>י</w:t>
      </w:r>
      <w:r w:rsidR="007A05F0">
        <w:rPr>
          <w:rFonts w:ascii="Arial" w:eastAsia="Calibri" w:hAnsi="Arial" w:hint="cs"/>
          <w:rtl/>
        </w:rPr>
        <w:t xml:space="preserve">בל </w:t>
      </w:r>
      <w:r w:rsidR="00D81213">
        <w:rPr>
          <w:rFonts w:ascii="Arial" w:eastAsia="Calibri" w:hAnsi="Arial" w:hint="cs"/>
          <w:rtl/>
        </w:rPr>
        <w:t>ביהמ</w:t>
      </w:r>
      <w:r w:rsidR="00D81213">
        <w:rPr>
          <w:rFonts w:ascii="Arial" w:eastAsia="Calibri" w:hAnsi="Arial"/>
          <w:rtl/>
        </w:rPr>
        <w:t>"</w:t>
      </w:r>
      <w:r w:rsidR="00D81213">
        <w:rPr>
          <w:rFonts w:ascii="Arial" w:eastAsia="Calibri" w:hAnsi="Arial" w:hint="cs"/>
          <w:rtl/>
        </w:rPr>
        <w:t>ש</w:t>
      </w:r>
      <w:r>
        <w:rPr>
          <w:rFonts w:ascii="Arial" w:eastAsia="Calibri" w:hAnsi="Arial" w:hint="cs"/>
          <w:rtl/>
        </w:rPr>
        <w:t xml:space="preserve"> העליון</w:t>
      </w:r>
      <w:r w:rsidR="007A05F0">
        <w:rPr>
          <w:rFonts w:ascii="Arial" w:eastAsia="Calibri" w:hAnsi="Arial" w:hint="cs"/>
          <w:rtl/>
        </w:rPr>
        <w:t xml:space="preserve"> את הערעור והתיר לתובע לתקן את כתב התביעה</w:t>
      </w:r>
      <w:r w:rsidR="0040250B">
        <w:rPr>
          <w:rFonts w:ascii="Arial" w:eastAsia="Calibri" w:hAnsi="Arial" w:hint="cs"/>
          <w:rtl/>
        </w:rPr>
        <w:t xml:space="preserve">, על אף שתיקון כתב תביעה מזכה </w:t>
      </w:r>
      <w:r w:rsidR="000D63B7">
        <w:rPr>
          <w:rFonts w:ascii="Arial" w:eastAsia="Calibri" w:hAnsi="Arial" w:hint="cs"/>
          <w:rtl/>
        </w:rPr>
        <w:t>את הנתבע בתיקון כתב ההגנה</w:t>
      </w:r>
      <w:r w:rsidR="00E76154">
        <w:rPr>
          <w:rFonts w:ascii="Arial" w:eastAsia="Calibri" w:hAnsi="Arial" w:hint="cs"/>
          <w:rtl/>
        </w:rPr>
        <w:t xml:space="preserve"> &gt;&gt; ויוזכר, כי החלטה זו ניתנה ביום 31.7.23, כשהתקנות החדשות כבר עמדו לנגד עיני ביהמ"ש, כמו גם הגישות השונות של בתי המשפט דלמטה בדבר השפעת התקנות החדשות על התרת תיקון כתבי טענות</w:t>
      </w:r>
      <w:r w:rsidR="007A05F0">
        <w:rPr>
          <w:rFonts w:ascii="Arial" w:eastAsia="Calibri" w:hAnsi="Arial" w:hint="cs"/>
          <w:rtl/>
        </w:rPr>
        <w:t xml:space="preserve">. </w:t>
      </w:r>
    </w:p>
    <w:p w:rsidR="007A05F0" w:rsidRPr="00E76154" w:rsidRDefault="007A05F0" w:rsidP="000D63B7">
      <w:pPr>
        <w:pStyle w:val="affffc"/>
        <w:spacing w:line="360" w:lineRule="auto"/>
        <w:jc w:val="both"/>
        <w:rPr>
          <w:rFonts w:ascii="Arial" w:eastAsia="Calibri" w:hAnsi="Arial"/>
          <w:b/>
          <w:bCs/>
          <w:u w:val="single"/>
          <w:rtl/>
        </w:rPr>
      </w:pPr>
      <w:r>
        <w:rPr>
          <w:rFonts w:ascii="Arial" w:eastAsia="Calibri" w:hAnsi="Arial" w:hint="cs"/>
          <w:rtl/>
        </w:rPr>
        <w:t xml:space="preserve">בנידוננו כאמור, </w:t>
      </w:r>
      <w:r w:rsidR="000D63B7">
        <w:rPr>
          <w:rFonts w:ascii="Arial" w:eastAsia="Calibri" w:hAnsi="Arial" w:hint="cs"/>
          <w:rtl/>
        </w:rPr>
        <w:t>מדובר בתיקון כתב הגנה (ולא בתיקון כתב תביעה המזכה את בעל הדין שכנגד בתיקון כתב הגנתו), ו</w:t>
      </w:r>
      <w:r>
        <w:rPr>
          <w:rFonts w:ascii="Arial" w:eastAsia="Calibri" w:hAnsi="Arial" w:hint="cs"/>
          <w:rtl/>
        </w:rPr>
        <w:t xml:space="preserve">פרק הזמן שחלף מיום הגשת התביעה ועד להגשת הבקשה לתיקון כתב התביעה עומד בסך הכל על </w:t>
      </w:r>
      <w:r w:rsidR="00E76154" w:rsidRPr="00E76154">
        <w:rPr>
          <w:rFonts w:ascii="Arial" w:eastAsia="Calibri" w:hAnsi="Arial" w:hint="cs"/>
          <w:u w:val="single"/>
          <w:rtl/>
        </w:rPr>
        <w:t>4</w:t>
      </w:r>
      <w:r w:rsidRPr="00E76154">
        <w:rPr>
          <w:rFonts w:ascii="Arial" w:eastAsia="Calibri" w:hAnsi="Arial" w:hint="cs"/>
          <w:u w:val="single"/>
          <w:rtl/>
        </w:rPr>
        <w:t xml:space="preserve"> חודשים בלבד</w:t>
      </w:r>
      <w:r w:rsidR="00E76154">
        <w:rPr>
          <w:rFonts w:ascii="Arial" w:eastAsia="Calibri" w:hAnsi="Arial" w:hint="cs"/>
          <w:rtl/>
        </w:rPr>
        <w:t xml:space="preserve">= פרק זמן קצר ביותר ולא משמעותי כלל, כאשר במהלך פרק זמן זה, ולמעשה עד היום, </w:t>
      </w:r>
      <w:r w:rsidR="00E76154" w:rsidRPr="00A83C4B">
        <w:rPr>
          <w:rFonts w:ascii="Arial" w:eastAsia="Calibri" w:hAnsi="Arial" w:hint="cs"/>
          <w:b/>
          <w:bCs/>
          <w:rtl/>
        </w:rPr>
        <w:t>טרם התקיים ול</w:t>
      </w:r>
      <w:r w:rsidR="000D63B7">
        <w:rPr>
          <w:rFonts w:ascii="Arial" w:eastAsia="Calibri" w:hAnsi="Arial" w:hint="cs"/>
          <w:b/>
          <w:bCs/>
          <w:rtl/>
        </w:rPr>
        <w:t>ו</w:t>
      </w:r>
      <w:r w:rsidR="00E76154" w:rsidRPr="00A83C4B">
        <w:rPr>
          <w:rFonts w:ascii="Arial" w:eastAsia="Calibri" w:hAnsi="Arial" w:hint="cs"/>
          <w:b/>
          <w:bCs/>
          <w:rtl/>
        </w:rPr>
        <w:t xml:space="preserve"> </w:t>
      </w:r>
      <w:r w:rsidRPr="00A83C4B">
        <w:rPr>
          <w:rFonts w:ascii="Arial" w:eastAsia="Calibri" w:hAnsi="Arial" w:hint="cs"/>
          <w:b/>
          <w:bCs/>
          <w:rtl/>
        </w:rPr>
        <w:t>קדם משפט אחד</w:t>
      </w:r>
      <w:r>
        <w:rPr>
          <w:rFonts w:ascii="Arial" w:eastAsia="Calibri" w:hAnsi="Arial" w:hint="cs"/>
          <w:rtl/>
        </w:rPr>
        <w:t xml:space="preserve">, ולא זו אף זו אלא שקדם המשפט קבוע לעוד כחצי שנה </w:t>
      </w:r>
      <w:r w:rsidRPr="00E76154">
        <w:rPr>
          <w:rFonts w:ascii="Arial" w:eastAsia="Calibri" w:hAnsi="Arial" w:hint="cs"/>
          <w:b/>
          <w:bCs/>
          <w:u w:val="single"/>
          <w:rtl/>
        </w:rPr>
        <w:t xml:space="preserve">שהינם כ-8 חודשים מיום הגשת בקשת התיקון. </w:t>
      </w:r>
    </w:p>
    <w:p w:rsidR="007A05F0" w:rsidRDefault="007A05F0" w:rsidP="007A05F0">
      <w:pPr>
        <w:pStyle w:val="affffc"/>
        <w:spacing w:line="360" w:lineRule="auto"/>
        <w:jc w:val="both"/>
        <w:rPr>
          <w:rFonts w:ascii="Arial" w:eastAsia="Calibri" w:hAnsi="Arial"/>
          <w:rtl/>
        </w:rPr>
      </w:pPr>
    </w:p>
    <w:p w:rsidR="007A05F0" w:rsidRDefault="007A05F0" w:rsidP="00A82F19">
      <w:pPr>
        <w:pStyle w:val="affffc"/>
        <w:numPr>
          <w:ilvl w:val="0"/>
          <w:numId w:val="11"/>
        </w:numPr>
        <w:spacing w:line="360" w:lineRule="auto"/>
        <w:jc w:val="both"/>
        <w:rPr>
          <w:rFonts w:ascii="Arial" w:eastAsia="Calibri" w:hAnsi="Arial"/>
        </w:rPr>
      </w:pPr>
      <w:r>
        <w:rPr>
          <w:rFonts w:ascii="Arial" w:eastAsia="Calibri" w:hAnsi="Arial" w:hint="cs"/>
          <w:rtl/>
        </w:rPr>
        <w:t>לטעמי, בנסיבות אלו לא היה כל מקום למנוע מהמבקש</w:t>
      </w:r>
      <w:r w:rsidR="00A83C4B">
        <w:rPr>
          <w:rFonts w:ascii="Arial" w:eastAsia="Calibri" w:hAnsi="Arial" w:hint="cs"/>
          <w:rtl/>
        </w:rPr>
        <w:t xml:space="preserve"> בשלב מקדמי זה</w:t>
      </w:r>
      <w:r>
        <w:rPr>
          <w:rFonts w:ascii="Arial" w:eastAsia="Calibri" w:hAnsi="Arial" w:hint="cs"/>
          <w:rtl/>
        </w:rPr>
        <w:t xml:space="preserve"> את תיקון כתב ההגנה באופן שיכלול התייחסות להסכם העקד. לטעמי, לא היה כל מקום ש</w:t>
      </w:r>
      <w:r w:rsidR="00D81213">
        <w:rPr>
          <w:rFonts w:ascii="Arial" w:eastAsia="Calibri" w:hAnsi="Arial" w:hint="cs"/>
          <w:rtl/>
        </w:rPr>
        <w:t>בימ</w:t>
      </w:r>
      <w:r w:rsidR="00D81213">
        <w:rPr>
          <w:rFonts w:ascii="Arial" w:eastAsia="Calibri" w:hAnsi="Arial"/>
          <w:rtl/>
        </w:rPr>
        <w:t>"</w:t>
      </w:r>
      <w:r w:rsidR="00D81213">
        <w:rPr>
          <w:rFonts w:ascii="Arial" w:eastAsia="Calibri" w:hAnsi="Arial" w:hint="cs"/>
          <w:rtl/>
        </w:rPr>
        <w:t>ש</w:t>
      </w:r>
      <w:r>
        <w:rPr>
          <w:rFonts w:ascii="Arial" w:eastAsia="Calibri" w:hAnsi="Arial" w:hint="cs"/>
          <w:rtl/>
        </w:rPr>
        <w:t xml:space="preserve"> קמא בשיקוליו לעני</w:t>
      </w:r>
      <w:r w:rsidR="00E76154">
        <w:rPr>
          <w:rFonts w:ascii="Arial" w:eastAsia="Calibri" w:hAnsi="Arial" w:hint="cs"/>
          <w:rtl/>
        </w:rPr>
        <w:t>י</w:t>
      </w:r>
      <w:r>
        <w:rPr>
          <w:rFonts w:ascii="Arial" w:eastAsia="Calibri" w:hAnsi="Arial" w:hint="cs"/>
          <w:rtl/>
        </w:rPr>
        <w:t>ן אי</w:t>
      </w:r>
      <w:r w:rsidR="00E76154">
        <w:rPr>
          <w:rFonts w:ascii="Arial" w:eastAsia="Calibri" w:hAnsi="Arial" w:hint="cs"/>
          <w:rtl/>
        </w:rPr>
        <w:t>-</w:t>
      </w:r>
      <w:r>
        <w:rPr>
          <w:rFonts w:ascii="Arial" w:eastAsia="Calibri" w:hAnsi="Arial" w:hint="cs"/>
          <w:rtl/>
        </w:rPr>
        <w:t xml:space="preserve">התרת התיקון המבוקש, יבצע ניתוח משפטי מעמיק של הסוגיה </w:t>
      </w:r>
      <w:r w:rsidR="00E76154">
        <w:rPr>
          <w:rFonts w:ascii="Arial" w:eastAsia="Calibri" w:hAnsi="Arial" w:hint="cs"/>
          <w:rtl/>
        </w:rPr>
        <w:t xml:space="preserve">המשפטית </w:t>
      </w:r>
      <w:r>
        <w:rPr>
          <w:rFonts w:ascii="Arial" w:eastAsia="Calibri" w:hAnsi="Arial" w:hint="cs"/>
          <w:rtl/>
        </w:rPr>
        <w:t>ויגיע למסקנה</w:t>
      </w:r>
      <w:r w:rsidR="00E76154">
        <w:rPr>
          <w:rFonts w:ascii="Arial" w:eastAsia="Calibri" w:hAnsi="Arial" w:hint="cs"/>
          <w:rtl/>
        </w:rPr>
        <w:t xml:space="preserve"> </w:t>
      </w:r>
      <w:r w:rsidR="00E76154" w:rsidRPr="000D63B7">
        <w:rPr>
          <w:rFonts w:ascii="Arial" w:eastAsia="Calibri" w:hAnsi="Arial" w:hint="cs"/>
          <w:b/>
          <w:bCs/>
          <w:rtl/>
        </w:rPr>
        <w:t>משפטית</w:t>
      </w:r>
      <w:r w:rsidR="00E76154">
        <w:rPr>
          <w:rFonts w:ascii="Arial" w:eastAsia="Calibri" w:hAnsi="Arial" w:hint="cs"/>
          <w:rtl/>
        </w:rPr>
        <w:t xml:space="preserve"> בדבר אי-הסיכוי של טענה זו כאשר בסופו ש</w:t>
      </w:r>
      <w:r w:rsidR="00A82F19">
        <w:rPr>
          <w:rFonts w:ascii="Arial" w:eastAsia="Calibri" w:hAnsi="Arial" w:hint="cs"/>
          <w:rtl/>
        </w:rPr>
        <w:t xml:space="preserve">ל יום </w:t>
      </w:r>
      <w:r>
        <w:rPr>
          <w:rFonts w:ascii="Arial" w:eastAsia="Calibri" w:hAnsi="Arial" w:hint="cs"/>
          <w:rtl/>
        </w:rPr>
        <w:t xml:space="preserve">מסקנה זו אמורה להיות מוסקת בין היתר על סמך </w:t>
      </w:r>
      <w:r w:rsidR="00060380" w:rsidRPr="00A83C4B">
        <w:rPr>
          <w:rFonts w:ascii="Arial" w:eastAsia="Calibri" w:hAnsi="Arial" w:hint="cs"/>
          <w:u w:val="single"/>
          <w:rtl/>
        </w:rPr>
        <w:t>עובדות</w:t>
      </w:r>
      <w:r w:rsidR="00060380">
        <w:rPr>
          <w:rFonts w:ascii="Arial" w:eastAsia="Calibri" w:hAnsi="Arial" w:hint="cs"/>
          <w:rtl/>
        </w:rPr>
        <w:t xml:space="preserve"> כגון נסיבות חתימת הסכם העקד, כוונת הצדדים ועוד </w:t>
      </w:r>
      <w:r w:rsidR="00060380">
        <w:rPr>
          <w:rFonts w:ascii="Arial" w:eastAsia="Calibri" w:hAnsi="Arial"/>
          <w:rtl/>
        </w:rPr>
        <w:t>–</w:t>
      </w:r>
      <w:r w:rsidR="00060380">
        <w:rPr>
          <w:rFonts w:ascii="Arial" w:eastAsia="Calibri" w:hAnsi="Arial" w:hint="cs"/>
          <w:rtl/>
        </w:rPr>
        <w:t xml:space="preserve"> </w:t>
      </w:r>
      <w:r w:rsidR="00060380" w:rsidRPr="00A82F19">
        <w:rPr>
          <w:rFonts w:ascii="Arial" w:eastAsia="Calibri" w:hAnsi="Arial" w:hint="cs"/>
          <w:b/>
          <w:bCs/>
          <w:rtl/>
        </w:rPr>
        <w:t>עובדות שיש לשמוע עליהן ראיות</w:t>
      </w:r>
      <w:r w:rsidR="00060380">
        <w:rPr>
          <w:rFonts w:ascii="Arial" w:eastAsia="Calibri" w:hAnsi="Arial" w:hint="cs"/>
          <w:rtl/>
        </w:rPr>
        <w:t xml:space="preserve">. </w:t>
      </w:r>
    </w:p>
    <w:p w:rsidR="00060380" w:rsidRDefault="00060380" w:rsidP="00060380">
      <w:pPr>
        <w:pStyle w:val="affffc"/>
        <w:spacing w:line="360" w:lineRule="auto"/>
        <w:jc w:val="both"/>
        <w:rPr>
          <w:rFonts w:ascii="Arial" w:eastAsia="Calibri" w:hAnsi="Arial"/>
          <w:rtl/>
        </w:rPr>
      </w:pPr>
    </w:p>
    <w:p w:rsidR="00060380" w:rsidRPr="00A82F19" w:rsidRDefault="00060380" w:rsidP="00060380">
      <w:pPr>
        <w:pStyle w:val="affffc"/>
        <w:numPr>
          <w:ilvl w:val="0"/>
          <w:numId w:val="11"/>
        </w:numPr>
        <w:spacing w:line="360" w:lineRule="auto"/>
        <w:jc w:val="both"/>
        <w:rPr>
          <w:rFonts w:ascii="Arial" w:eastAsia="Calibri" w:hAnsi="Arial"/>
          <w:b/>
          <w:bCs/>
        </w:rPr>
      </w:pPr>
      <w:r>
        <w:rPr>
          <w:rFonts w:ascii="Arial" w:eastAsia="Calibri" w:hAnsi="Arial" w:hint="cs"/>
          <w:rtl/>
        </w:rPr>
        <w:t xml:space="preserve">אשר על כן, ולנוכח כל האמור לעיל, </w:t>
      </w:r>
      <w:r w:rsidRPr="00A82F19">
        <w:rPr>
          <w:rFonts w:ascii="Arial" w:eastAsia="Calibri" w:hAnsi="Arial" w:hint="cs"/>
          <w:b/>
          <w:bCs/>
          <w:rtl/>
        </w:rPr>
        <w:t>אני מקבל את הערעור ומאפשר למבקש להגיש כתב הגנה מתוקן בתוך שבוע</w:t>
      </w:r>
      <w:r w:rsidR="00A82F19">
        <w:rPr>
          <w:rFonts w:ascii="Arial" w:eastAsia="Calibri" w:hAnsi="Arial" w:hint="cs"/>
          <w:b/>
          <w:bCs/>
          <w:rtl/>
        </w:rPr>
        <w:t>יים</w:t>
      </w:r>
      <w:r w:rsidRPr="00A82F19">
        <w:rPr>
          <w:rFonts w:ascii="Arial" w:eastAsia="Calibri" w:hAnsi="Arial" w:hint="cs"/>
          <w:b/>
          <w:bCs/>
          <w:rtl/>
        </w:rPr>
        <w:t xml:space="preserve"> מהיום. </w:t>
      </w:r>
    </w:p>
    <w:p w:rsidR="00060380" w:rsidRPr="00060380" w:rsidRDefault="00060380" w:rsidP="00060380">
      <w:pPr>
        <w:pStyle w:val="affffc"/>
        <w:rPr>
          <w:rFonts w:ascii="Arial" w:eastAsia="Calibri" w:hAnsi="Arial"/>
          <w:rtl/>
        </w:rPr>
      </w:pPr>
    </w:p>
    <w:p w:rsidR="007A05F0" w:rsidRDefault="00A82F19" w:rsidP="00A83C4B">
      <w:pPr>
        <w:pStyle w:val="affffc"/>
        <w:numPr>
          <w:ilvl w:val="0"/>
          <w:numId w:val="11"/>
        </w:numPr>
        <w:spacing w:line="360" w:lineRule="auto"/>
        <w:jc w:val="both"/>
        <w:rPr>
          <w:rFonts w:ascii="Arial" w:eastAsia="Calibri" w:hAnsi="Arial"/>
        </w:rPr>
      </w:pPr>
      <w:r>
        <w:rPr>
          <w:rFonts w:ascii="Arial" w:eastAsia="Calibri" w:hAnsi="Arial" w:hint="cs"/>
          <w:rtl/>
        </w:rPr>
        <w:t xml:space="preserve">אמנם עד היום המשיבה </w:t>
      </w:r>
      <w:r w:rsidR="00060380" w:rsidRPr="00060380">
        <w:rPr>
          <w:rFonts w:ascii="Arial" w:eastAsia="Calibri" w:hAnsi="Arial" w:hint="cs"/>
          <w:rtl/>
        </w:rPr>
        <w:t xml:space="preserve">לא הגישה </w:t>
      </w:r>
      <w:r>
        <w:rPr>
          <w:rFonts w:ascii="Arial" w:eastAsia="Calibri" w:hAnsi="Arial" w:hint="cs"/>
          <w:rtl/>
        </w:rPr>
        <w:t xml:space="preserve">בקשה להגשת כתב תשובה בהתאם לתקנות </w:t>
      </w:r>
      <w:r w:rsidR="00D81213">
        <w:rPr>
          <w:rFonts w:ascii="Arial" w:eastAsia="Calibri" w:hAnsi="Arial" w:hint="cs"/>
          <w:rtl/>
        </w:rPr>
        <w:t>ביהמ</w:t>
      </w:r>
      <w:r w:rsidR="00D81213">
        <w:rPr>
          <w:rFonts w:ascii="Arial" w:eastAsia="Calibri" w:hAnsi="Arial"/>
          <w:rtl/>
        </w:rPr>
        <w:t>"</w:t>
      </w:r>
      <w:r w:rsidR="00D81213">
        <w:rPr>
          <w:rFonts w:ascii="Arial" w:eastAsia="Calibri" w:hAnsi="Arial" w:hint="cs"/>
          <w:rtl/>
        </w:rPr>
        <w:t>ש</w:t>
      </w:r>
      <w:r>
        <w:rPr>
          <w:rFonts w:ascii="Arial" w:eastAsia="Calibri" w:hAnsi="Arial" w:hint="cs"/>
          <w:rtl/>
        </w:rPr>
        <w:t xml:space="preserve"> לענייני משפחה, ברם הגשת כתב הגנה מתוקן מזכה את המשיבה, </w:t>
      </w:r>
      <w:r w:rsidR="00060380" w:rsidRPr="00060380">
        <w:rPr>
          <w:rFonts w:ascii="Arial" w:eastAsia="Calibri" w:hAnsi="Arial" w:hint="cs"/>
          <w:rtl/>
        </w:rPr>
        <w:t xml:space="preserve">ככל </w:t>
      </w:r>
      <w:r>
        <w:rPr>
          <w:rFonts w:ascii="Arial" w:eastAsia="Calibri" w:hAnsi="Arial" w:hint="cs"/>
          <w:rtl/>
        </w:rPr>
        <w:t>ש</w:t>
      </w:r>
      <w:r w:rsidR="00060380" w:rsidRPr="00060380">
        <w:rPr>
          <w:rFonts w:ascii="Arial" w:eastAsia="Calibri" w:hAnsi="Arial" w:hint="cs"/>
          <w:rtl/>
        </w:rPr>
        <w:t>תסבור לנכון</w:t>
      </w:r>
      <w:r>
        <w:rPr>
          <w:rFonts w:ascii="Arial" w:eastAsia="Calibri" w:hAnsi="Arial" w:hint="cs"/>
          <w:rtl/>
        </w:rPr>
        <w:t xml:space="preserve">, </w:t>
      </w:r>
      <w:r w:rsidR="00060380">
        <w:rPr>
          <w:rFonts w:ascii="Arial" w:eastAsia="Calibri" w:hAnsi="Arial" w:hint="cs"/>
          <w:rtl/>
        </w:rPr>
        <w:t>ל</w:t>
      </w:r>
      <w:r w:rsidR="000D63B7">
        <w:rPr>
          <w:rFonts w:ascii="Arial" w:eastAsia="Calibri" w:hAnsi="Arial" w:hint="cs"/>
          <w:rtl/>
        </w:rPr>
        <w:t>פנות לבימ"ש קמא ול</w:t>
      </w:r>
      <w:r w:rsidR="00060380">
        <w:rPr>
          <w:rFonts w:ascii="Arial" w:eastAsia="Calibri" w:hAnsi="Arial" w:hint="cs"/>
          <w:rtl/>
        </w:rPr>
        <w:t xml:space="preserve">הגיש בקשה מתאימה </w:t>
      </w:r>
      <w:r>
        <w:rPr>
          <w:rFonts w:ascii="Arial" w:eastAsia="Calibri" w:hAnsi="Arial" w:hint="cs"/>
          <w:rtl/>
        </w:rPr>
        <w:t xml:space="preserve">להגשת כתב תשובה </w:t>
      </w:r>
      <w:r w:rsidR="00060380">
        <w:rPr>
          <w:rFonts w:ascii="Arial" w:eastAsia="Calibri" w:hAnsi="Arial" w:hint="cs"/>
          <w:rtl/>
        </w:rPr>
        <w:t xml:space="preserve">בהתאם </w:t>
      </w:r>
      <w:r>
        <w:rPr>
          <w:rFonts w:ascii="Arial" w:eastAsia="Calibri" w:hAnsi="Arial" w:hint="cs"/>
          <w:rtl/>
        </w:rPr>
        <w:t xml:space="preserve">לתקנות </w:t>
      </w:r>
      <w:r w:rsidR="00A83C4B">
        <w:rPr>
          <w:rFonts w:ascii="Arial" w:eastAsia="Calibri" w:hAnsi="Arial" w:hint="cs"/>
          <w:rtl/>
        </w:rPr>
        <w:t>ובימ"ש</w:t>
      </w:r>
      <w:r w:rsidR="00060380">
        <w:rPr>
          <w:rFonts w:ascii="Arial" w:eastAsia="Calibri" w:hAnsi="Arial" w:hint="cs"/>
          <w:rtl/>
        </w:rPr>
        <w:t xml:space="preserve"> קמא יחליט בעניין זה כמיטב ח</w:t>
      </w:r>
      <w:r>
        <w:rPr>
          <w:rFonts w:ascii="Arial" w:eastAsia="Calibri" w:hAnsi="Arial" w:hint="cs"/>
          <w:rtl/>
        </w:rPr>
        <w:t>ו</w:t>
      </w:r>
      <w:r w:rsidR="00060380">
        <w:rPr>
          <w:rFonts w:ascii="Arial" w:eastAsia="Calibri" w:hAnsi="Arial" w:hint="cs"/>
          <w:rtl/>
        </w:rPr>
        <w:t xml:space="preserve">כמתו, לרבות הטלת הוצאות ככל שיסבור לנכון. </w:t>
      </w:r>
    </w:p>
    <w:p w:rsidR="000B79E9" w:rsidRPr="00A82F19" w:rsidRDefault="000B79E9" w:rsidP="000B79E9">
      <w:pPr>
        <w:pStyle w:val="affffc"/>
        <w:rPr>
          <w:rFonts w:ascii="Arial" w:eastAsia="Calibri" w:hAnsi="Arial"/>
          <w:rtl/>
        </w:rPr>
      </w:pPr>
    </w:p>
    <w:p w:rsidR="000B79E9" w:rsidRPr="00060380" w:rsidRDefault="00A82F19" w:rsidP="00BB4219">
      <w:pPr>
        <w:pStyle w:val="affffc"/>
        <w:numPr>
          <w:ilvl w:val="0"/>
          <w:numId w:val="11"/>
        </w:numPr>
        <w:spacing w:line="360" w:lineRule="auto"/>
        <w:jc w:val="both"/>
        <w:rPr>
          <w:rFonts w:ascii="Arial" w:eastAsia="Calibri" w:hAnsi="Arial"/>
        </w:rPr>
      </w:pPr>
      <w:r>
        <w:rPr>
          <w:rFonts w:ascii="Arial" w:eastAsia="Calibri" w:hAnsi="Arial" w:hint="cs"/>
          <w:rtl/>
        </w:rPr>
        <w:t xml:space="preserve">לנוכח התוצאה אליה הגעתי, </w:t>
      </w:r>
      <w:r w:rsidR="000B79E9">
        <w:rPr>
          <w:rFonts w:ascii="Arial" w:eastAsia="Calibri" w:hAnsi="Arial" w:hint="cs"/>
          <w:rtl/>
        </w:rPr>
        <w:t xml:space="preserve">המשיבה תישא בהוצאות המבקש בסך </w:t>
      </w:r>
      <w:r w:rsidR="00BB4219">
        <w:rPr>
          <w:rFonts w:ascii="Arial" w:eastAsia="Calibri" w:hAnsi="Arial" w:hint="cs"/>
          <w:rtl/>
        </w:rPr>
        <w:t>2</w:t>
      </w:r>
      <w:r w:rsidR="000B79E9">
        <w:rPr>
          <w:rFonts w:ascii="Arial" w:eastAsia="Calibri" w:hAnsi="Arial" w:hint="cs"/>
          <w:rtl/>
        </w:rPr>
        <w:t>,000 ₪, וזאת על הצד הנמוך שכן בסופו של יום המבקש גרם לתוצאה זו בכך שמראש לא הגיש את כתב הגנתו ב</w:t>
      </w:r>
      <w:r w:rsidR="00A83C4B">
        <w:rPr>
          <w:rFonts w:ascii="Arial" w:eastAsia="Calibri" w:hAnsi="Arial" w:hint="cs"/>
          <w:rtl/>
        </w:rPr>
        <w:t>אופן שכולל התייחסות להסכם העקד</w:t>
      </w:r>
      <w:r w:rsidR="00F7237A">
        <w:rPr>
          <w:rFonts w:ascii="Arial" w:eastAsia="Calibri" w:hAnsi="Arial" w:hint="cs"/>
          <w:rtl/>
        </w:rPr>
        <w:t>.</w:t>
      </w:r>
    </w:p>
    <w:p w:rsidR="008E06D0" w:rsidRPr="00835CDF" w:rsidRDefault="008E06D0" w:rsidP="00B10013">
      <w:pPr>
        <w:spacing w:line="360" w:lineRule="auto"/>
        <w:jc w:val="both"/>
        <w:rPr>
          <w:rFonts w:ascii="Arial" w:eastAsia="Calibri" w:hAnsi="Arial"/>
          <w:rtl/>
        </w:rPr>
      </w:pPr>
    </w:p>
    <w:p w:rsidR="008E06D0" w:rsidRPr="00D348E1" w:rsidRDefault="008E06D0" w:rsidP="00D348E1">
      <w:pPr>
        <w:spacing w:after="120" w:line="360" w:lineRule="auto"/>
        <w:jc w:val="both"/>
        <w:rPr>
          <w:rFonts w:ascii="David" w:hAnsi="David"/>
          <w:b/>
          <w:bCs/>
          <w:noProof/>
          <w:u w:val="single"/>
        </w:rPr>
      </w:pPr>
      <w:r w:rsidRPr="00D348E1">
        <w:rPr>
          <w:rFonts w:ascii="David" w:hAnsi="David"/>
          <w:b/>
          <w:bCs/>
          <w:noProof/>
          <w:u w:val="single"/>
          <w:rtl/>
        </w:rPr>
        <w:lastRenderedPageBreak/>
        <w:t>סוף דבר</w:t>
      </w:r>
    </w:p>
    <w:p w:rsidR="008E06D0" w:rsidRDefault="00B10013" w:rsidP="00D348E1">
      <w:pPr>
        <w:spacing w:after="120" w:line="360" w:lineRule="auto"/>
        <w:jc w:val="both"/>
        <w:rPr>
          <w:rFonts w:ascii="David" w:hAnsi="David"/>
          <w:b/>
          <w:bCs/>
          <w:noProof/>
          <w:rtl/>
        </w:rPr>
      </w:pPr>
      <w:r>
        <w:rPr>
          <w:rFonts w:ascii="David" w:hAnsi="David" w:hint="cs"/>
          <w:b/>
          <w:bCs/>
          <w:noProof/>
          <w:rtl/>
        </w:rPr>
        <w:t>הערעור מתקבל.</w:t>
      </w:r>
    </w:p>
    <w:p w:rsidR="008E06D0" w:rsidRDefault="008E06D0" w:rsidP="005118FD">
      <w:pPr>
        <w:spacing w:after="120" w:line="360" w:lineRule="auto"/>
        <w:jc w:val="both"/>
        <w:rPr>
          <w:rFonts w:ascii="David" w:eastAsia="Calibri" w:hAnsi="David"/>
          <w:noProof/>
          <w:rtl/>
        </w:rPr>
      </w:pPr>
      <w:r w:rsidRPr="005118FD">
        <w:rPr>
          <w:rFonts w:ascii="David" w:eastAsia="Calibri" w:hAnsi="David"/>
          <w:noProof/>
          <w:rtl/>
        </w:rPr>
        <w:t xml:space="preserve">העירבון </w:t>
      </w:r>
      <w:r>
        <w:rPr>
          <w:rFonts w:ascii="David" w:eastAsia="Calibri" w:hAnsi="David" w:hint="cs"/>
          <w:noProof/>
          <w:rtl/>
        </w:rPr>
        <w:t xml:space="preserve">ככל שהופקד </w:t>
      </w:r>
      <w:r w:rsidR="006716BF">
        <w:rPr>
          <w:rFonts w:ascii="David" w:eastAsia="Calibri" w:hAnsi="David" w:hint="cs"/>
          <w:noProof/>
          <w:rtl/>
        </w:rPr>
        <w:t xml:space="preserve">מטעם המבקש </w:t>
      </w:r>
      <w:r w:rsidRPr="005118FD">
        <w:rPr>
          <w:rFonts w:ascii="David" w:eastAsia="Calibri" w:hAnsi="David"/>
          <w:noProof/>
          <w:rtl/>
        </w:rPr>
        <w:t>יוחזר למפקיד באמצעות ב"כ.</w:t>
      </w:r>
    </w:p>
    <w:p w:rsidR="008E06D0" w:rsidRPr="00361CB1" w:rsidRDefault="008E06D0" w:rsidP="005118FD">
      <w:pPr>
        <w:spacing w:after="120" w:line="360" w:lineRule="auto"/>
        <w:jc w:val="both"/>
        <w:rPr>
          <w:rFonts w:ascii="David" w:eastAsia="Calibri" w:hAnsi="David"/>
          <w:noProof/>
          <w:u w:val="single"/>
        </w:rPr>
      </w:pPr>
      <w:r w:rsidRPr="00361CB1">
        <w:rPr>
          <w:rFonts w:ascii="David" w:eastAsia="Calibri" w:hAnsi="David" w:hint="cs"/>
          <w:noProof/>
          <w:u w:val="single"/>
          <w:rtl/>
        </w:rPr>
        <w:t>פסק דין זה מותר לפרסום בהשמטת שמות הצדדים וכל פרט מזהה אחר.</w:t>
      </w:r>
    </w:p>
    <w:p w:rsidR="00B10013" w:rsidRDefault="00B10013" w:rsidP="00B10013">
      <w:pPr>
        <w:spacing w:line="360" w:lineRule="auto"/>
        <w:jc w:val="both"/>
        <w:rPr>
          <w:rFonts w:ascii="Arial" w:hAnsi="Arial"/>
          <w:rtl/>
        </w:rPr>
      </w:pPr>
      <w:r>
        <w:rPr>
          <w:rFonts w:ascii="Arial" w:hAnsi="Arial"/>
          <w:rtl/>
        </w:rPr>
        <w:t xml:space="preserve">ניתן היום, </w:t>
      </w:r>
      <w:sdt>
        <w:sdtPr>
          <w:rPr>
            <w:rtl/>
          </w:rPr>
          <w:alias w:val="1455"/>
          <w:tag w:val="1455"/>
          <w:id w:val="1858699475"/>
          <w:text w:multiLine="1"/>
        </w:sdtPr>
        <w:sdtEndPr/>
        <w:sdtContent>
          <w:r>
            <w:rPr>
              <w:rFonts w:ascii="Arial" w:hAnsi="Arial"/>
              <w:rtl/>
            </w:rPr>
            <w:t>כ"ט חשוון תשפ"ד</w:t>
          </w:r>
        </w:sdtContent>
      </w:sdt>
      <w:r>
        <w:rPr>
          <w:rFonts w:ascii="Arial" w:hAnsi="Arial"/>
          <w:rtl/>
        </w:rPr>
        <w:t xml:space="preserve">, </w:t>
      </w:r>
      <w:sdt>
        <w:sdtPr>
          <w:rPr>
            <w:rtl/>
          </w:rPr>
          <w:alias w:val="1456"/>
          <w:tag w:val="1456"/>
          <w:id w:val="-1929655652"/>
          <w:text w:multiLine="1"/>
        </w:sdtPr>
        <w:sdtEndPr/>
        <w:sdtContent>
          <w:r>
            <w:rPr>
              <w:rFonts w:ascii="Arial" w:hAnsi="Arial"/>
              <w:rtl/>
            </w:rPr>
            <w:t>13 נובמבר 2023</w:t>
          </w:r>
        </w:sdtContent>
      </w:sdt>
      <w:r>
        <w:rPr>
          <w:rFonts w:ascii="Arial" w:hAnsi="Arial"/>
          <w:rtl/>
        </w:rPr>
        <w:t>, בהעדר הצדדים.</w:t>
      </w:r>
    </w:p>
    <w:p w:rsidR="00B10013" w:rsidRDefault="00D05DC8" w:rsidP="00B10013">
      <w:pPr>
        <w:tabs>
          <w:tab w:val="left" w:pos="2553"/>
        </w:tabs>
        <w:ind w:left="5040"/>
        <w:rPr>
          <w:rtl/>
        </w:rPr>
      </w:pPr>
      <w:sdt>
        <w:sdtPr>
          <w:rPr>
            <w:rtl/>
          </w:rPr>
          <w:alias w:val="2045"/>
          <w:tag w:val="2045"/>
          <w:id w:val="695963992"/>
          <w:placeholder>
            <w:docPart w:val="570DBA46C9B147AFA8419C7142590011"/>
          </w:placeholder>
          <w:showingPlcHdr/>
          <w:text w:multiLine="1"/>
        </w:sdtPr>
        <w:sdtEndPr/>
        <w:sdtContent>
          <w:r w:rsidR="00B10013">
            <w:rPr>
              <w:rtl/>
            </w:rPr>
            <w:t xml:space="preserve">     </w:t>
          </w:r>
        </w:sdtContent>
      </w:sdt>
    </w:p>
    <w:p w:rsidR="008E06D0" w:rsidRPr="005118FD" w:rsidRDefault="00B10013" w:rsidP="00B10013">
      <w:pPr>
        <w:tabs>
          <w:tab w:val="left" w:pos="2553"/>
        </w:tabs>
      </w:pPr>
      <w:r>
        <w:rPr>
          <w:rtl/>
        </w:rPr>
        <w:tab/>
      </w:r>
      <w:r>
        <w:rPr>
          <w:rtl/>
        </w:rPr>
        <w:tab/>
      </w:r>
      <w:r>
        <w:rPr>
          <w:rtl/>
        </w:rPr>
        <w:tab/>
      </w:r>
      <w:r>
        <w:rPr>
          <w:rtl/>
        </w:rPr>
        <w:tab/>
        <w:t xml:space="preserve">        </w:t>
      </w:r>
      <w:sdt>
        <w:sdtPr>
          <w:rPr>
            <w:rtl/>
          </w:rPr>
          <w:alias w:val="MergeField"/>
          <w:tag w:val="1237"/>
          <w:id w:val="-101499842"/>
        </w:sdtPr>
        <w:sdtEndPr/>
        <w:sdtContent>
          <w:r>
            <w:rPr>
              <w:noProof/>
            </w:rPr>
            <w:drawing>
              <wp:inline distT="0" distB="0" distL="0" distR="0" wp14:anchorId="45F60113" wp14:editId="0994093A">
                <wp:extent cx="1085850" cy="1209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4" cstate="print">
                          <a:extLst/>
                        </a:blip>
                        <a:stretch>
                          <a:fillRect/>
                        </a:stretch>
                      </pic:blipFill>
                      <pic:spPr>
                        <a:xfrm>
                          <a:off x="0" y="0"/>
                          <a:ext cx="1085850" cy="1209675"/>
                        </a:xfrm>
                        <a:prstGeom prst="rect">
                          <a:avLst/>
                        </a:prstGeom>
                      </pic:spPr>
                    </pic:pic>
                  </a:graphicData>
                </a:graphic>
              </wp:inline>
            </w:drawing>
          </w:r>
        </w:sdtContent>
      </w:sdt>
    </w:p>
    <w:p w:rsidR="00B10013" w:rsidRPr="00C770E3" w:rsidRDefault="00B10013">
      <w:pPr>
        <w:spacing w:line="360" w:lineRule="auto"/>
        <w:jc w:val="both"/>
        <w:rPr>
          <w:rFonts w:ascii="Arial" w:hAnsi="Arial"/>
          <w:rtl/>
        </w:rPr>
      </w:pPr>
    </w:p>
    <w:p w:rsidR="00694556" w:rsidRDefault="0043502B" w:rsidP="00860102">
      <w:pPr>
        <w:spacing w:line="360" w:lineRule="auto"/>
        <w:jc w:val="both"/>
        <w:rPr>
          <w:rFonts w:ascii="Arial" w:hAnsi="Arial"/>
          <w:rtl/>
        </w:rPr>
      </w:pPr>
      <w:r>
        <w:rPr>
          <w:rFonts w:ascii="Arial" w:hAnsi="Arial"/>
          <w:rtl/>
        </w:rPr>
        <w:t>נית</w:t>
      </w:r>
      <w:r w:rsidR="00860102">
        <w:rPr>
          <w:rFonts w:ascii="Arial" w:hAnsi="Arial" w:hint="cs"/>
          <w:rtl/>
        </w:rPr>
        <w:t>ן</w:t>
      </w:r>
      <w:r w:rsidR="00005C8B">
        <w:rPr>
          <w:rFonts w:ascii="Arial" w:hAnsi="Arial"/>
          <w:rtl/>
        </w:rPr>
        <w:t xml:space="preserve"> היום, </w:t>
      </w:r>
      <w:sdt>
        <w:sdtPr>
          <w:rPr>
            <w:rtl/>
          </w:rPr>
          <w:alias w:val="1455"/>
          <w:tag w:val="1455"/>
          <w:id w:val="1666048407"/>
          <w:text w:multiLine="1"/>
        </w:sdtPr>
        <w:sdtEndPr/>
        <w:sdtContent>
          <w:r>
            <w:rPr>
              <w:rFonts w:ascii="Arial" w:hAnsi="Arial"/>
              <w:rtl/>
            </w:rPr>
            <w:t>כ"ט חשוון תשפ"ד</w:t>
          </w:r>
        </w:sdtContent>
      </w:sdt>
      <w:r w:rsidR="00005C8B">
        <w:rPr>
          <w:rFonts w:ascii="Arial" w:hAnsi="Arial"/>
          <w:rtl/>
        </w:rPr>
        <w:t xml:space="preserve">, </w:t>
      </w:r>
      <w:sdt>
        <w:sdtPr>
          <w:rPr>
            <w:rtl/>
          </w:rPr>
          <w:alias w:val="1456"/>
          <w:tag w:val="1456"/>
          <w:id w:val="-1186288958"/>
          <w:text w:multiLine="1"/>
        </w:sdtPr>
        <w:sdtEndPr/>
        <w:sdtContent>
          <w:r>
            <w:rPr>
              <w:rFonts w:ascii="Arial" w:hAnsi="Arial"/>
              <w:rtl/>
            </w:rPr>
            <w:t>13 נובמבר 2023</w:t>
          </w:r>
        </w:sdtContent>
      </w:sdt>
      <w:r w:rsidR="00005C8B">
        <w:rPr>
          <w:rFonts w:ascii="Arial" w:hAnsi="Arial"/>
          <w:rtl/>
        </w:rPr>
        <w:t>, בהעדר הצדדים.</w:t>
      </w:r>
    </w:p>
    <w:p w:rsidR="00C43648" w:rsidRDefault="00D05DC8"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rPr>
          <w:rFonts w:ascii="Arial" w:hAnsi="Arial"/>
          <w:rtl/>
        </w:rPr>
      </w:pPr>
      <w:r>
        <w:rPr>
          <w:rFonts w:hint="cs"/>
          <w:rtl/>
        </w:rPr>
        <w:tab/>
      </w:r>
      <w:r>
        <w:rPr>
          <w:rFonts w:hint="cs"/>
          <w:rtl/>
        </w:rPr>
        <w:tab/>
      </w:r>
      <w:r>
        <w:rPr>
          <w:rFonts w:hint="cs"/>
          <w:rtl/>
        </w:rPr>
        <w:tab/>
      </w:r>
      <w:r>
        <w:rPr>
          <w:rFonts w:hint="cs"/>
          <w:rtl/>
        </w:rPr>
        <w:tab/>
        <w:t xml:space="preserve">        </w:t>
      </w:r>
      <w:sdt>
        <w:sdtPr>
          <w:rPr>
            <w:rtl/>
          </w:rPr>
          <w:alias w:val="1237"/>
          <w:tag w:val="1237"/>
          <w:id w:val="1177927602"/>
          <w:text w:multiLine="1"/>
        </w:sdtPr>
        <w:sdtEndPr/>
        <w:sdtContent>
          <w:r w:rsidR="00005C8B">
            <w:rPr>
              <w:rFonts w:ascii="Arial" w:hAnsi="Arial"/>
              <w:rtl/>
            </w:rPr>
            <w:t>חתימה</w:t>
          </w:r>
        </w:sdtContent>
      </w:sdt>
    </w:p>
    <w:sectPr w:rsidR="00694556" w:rsidSect="00356456">
      <w:headerReference w:type="even" r:id="rId15"/>
      <w:headerReference w:type="default" r:id="rId16"/>
      <w:footerReference w:type="even" r:id="rId17"/>
      <w:footerReference w:type="default" r:id="rId18"/>
      <w:headerReference w:type="first" r:id="rId19"/>
      <w:footerReference w:type="first" r:id="rId20"/>
      <w:pgSz w:w="11907" w:h="16840" w:code="9"/>
      <w:pgMar w:top="1440" w:right="1800" w:bottom="851"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Aharoni">
    <w:panose1 w:val="02010803020104030203"/>
    <w:charset w:val="00"/>
    <w:family w:val="auto"/>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1B8" w:rsidRDefault="005221B8">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6"/>
      <w:jc w:val="center"/>
      <w:rPr>
        <w:rStyle w:val="ae"/>
      </w:rPr>
    </w:pPr>
    <w:r w:rsidRPr="004E6E3C">
      <w:rPr>
        <w:rStyle w:val="ae"/>
        <w:rFonts w:cs="Times New Roman"/>
      </w:rPr>
      <w:fldChar w:fldCharType="begin"/>
    </w:r>
    <w:r w:rsidR="00005C8B" w:rsidRPr="004E6E3C">
      <w:rPr>
        <w:rStyle w:val="ae"/>
        <w:rFonts w:cs="Times New Roman"/>
      </w:rPr>
      <w:instrText xml:space="preserve"> PAGE </w:instrText>
    </w:r>
    <w:r w:rsidRPr="004E6E3C">
      <w:rPr>
        <w:rStyle w:val="ae"/>
        <w:rFonts w:cs="Times New Roman"/>
      </w:rPr>
      <w:fldChar w:fldCharType="separate"/>
    </w:r>
    <w:r w:rsidR="00617CCE">
      <w:rPr>
        <w:rStyle w:val="ae"/>
        <w:rFonts w:cs="Times New Roman"/>
        <w:noProof/>
        <w:rtl/>
      </w:rPr>
      <w:t>1</w:t>
    </w:r>
    <w:r w:rsidRPr="004E6E3C">
      <w:rPr>
        <w:rStyle w:val="ae"/>
        <w:rFonts w:cs="Times New Roman"/>
      </w:rPr>
      <w:fldChar w:fldCharType="end"/>
    </w:r>
    <w:r w:rsidR="00005C8B" w:rsidRPr="004E6E3C">
      <w:rPr>
        <w:rStyle w:val="ae"/>
        <w:rFonts w:hint="cs"/>
        <w:rtl/>
      </w:rPr>
      <w:t xml:space="preserve"> מתוך </w:t>
    </w:r>
    <w:r w:rsidRPr="004E6E3C">
      <w:rPr>
        <w:rStyle w:val="ae"/>
      </w:rPr>
      <w:fldChar w:fldCharType="begin"/>
    </w:r>
    <w:r w:rsidR="00005C8B" w:rsidRPr="004E6E3C">
      <w:rPr>
        <w:rStyle w:val="ae"/>
      </w:rPr>
      <w:instrText xml:space="preserve"> NUMPAGES </w:instrText>
    </w:r>
    <w:r w:rsidRPr="004E6E3C">
      <w:rPr>
        <w:rStyle w:val="ae"/>
      </w:rPr>
      <w:fldChar w:fldCharType="separate"/>
    </w:r>
    <w:r w:rsidR="00617CCE">
      <w:rPr>
        <w:rStyle w:val="ae"/>
        <w:noProof/>
        <w:rtl/>
      </w:rPr>
      <w:t>6</w:t>
    </w:r>
    <w:r w:rsidRPr="004E6E3C">
      <w:rPr>
        <w:rStyle w:val="a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1B8" w:rsidRDefault="005221B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1B8" w:rsidRDefault="005221B8">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5"/>
      <w:jc w:val="center"/>
      <w:rPr>
        <w:rFonts w:cs="FrankRuehl"/>
        <w:sz w:val="28"/>
        <w:szCs w:val="28"/>
        <w:rtl/>
      </w:rPr>
    </w:pPr>
    <w:r>
      <w:rPr>
        <w:rFonts w:cs="FrankRuehl"/>
        <w:noProof/>
        <w:sz w:val="28"/>
        <w:szCs w:val="28"/>
      </w:rPr>
      <w:drawing>
        <wp:inline distT="0" distB="0" distL="0" distR="0" wp14:anchorId="2535346B" wp14:editId="0528C5E4">
          <wp:extent cx="374015" cy="469265"/>
          <wp:effectExtent l="0" t="0" r="6985" b="6985"/>
          <wp:docPr id="7"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5"/>
                <w:jc w:val="center"/>
                <w:rPr>
                  <w:rFonts w:ascii="Tahoma" w:hAnsi="Tahoma"/>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sz w:val="26"/>
              <w:szCs w:val="26"/>
              <w:rtl/>
            </w:rPr>
          </w:pPr>
        </w:p>
      </w:tc>
      <w:tc>
        <w:tcPr>
          <w:tcW w:w="3674" w:type="dxa"/>
        </w:tcPr>
        <w:p w:rsidR="00694556" w:rsidRDefault="00694556">
          <w:pPr>
            <w:pStyle w:val="a5"/>
            <w:jc w:val="right"/>
            <w:rPr>
              <w:b/>
              <w:bCs/>
              <w:sz w:val="26"/>
              <w:szCs w:val="26"/>
              <w:rtl/>
            </w:rPr>
          </w:pPr>
        </w:p>
      </w:tc>
    </w:tr>
    <w:tr w:rsidR="00694556">
      <w:trPr>
        <w:trHeight w:val="337"/>
        <w:jc w:val="center"/>
      </w:trPr>
      <w:tc>
        <w:tcPr>
          <w:tcW w:w="8721" w:type="dxa"/>
          <w:gridSpan w:val="2"/>
        </w:tcPr>
        <w:p w:rsidR="007D45E3" w:rsidRDefault="00D05DC8" w:rsidP="00356456">
          <w:pPr>
            <w:rPr>
              <w:sz w:val="20"/>
              <w:szCs w:val="20"/>
              <w:rtl/>
            </w:rPr>
          </w:pPr>
          <w:sdt>
            <w:sdtPr>
              <w:rPr>
                <w:rtl/>
              </w:rPr>
              <w:alias w:val="1170"/>
              <w:tag w:val="1170"/>
              <w:id w:val="1066377040"/>
              <w:text w:multiLine="1"/>
            </w:sdtPr>
            <w:sdtEndPr/>
            <w:sdtContent>
              <w:r w:rsidR="00DA2495">
                <w:rPr>
                  <w:b/>
                  <w:bCs/>
                  <w:sz w:val="26"/>
                  <w:szCs w:val="26"/>
                  <w:rtl/>
                </w:rPr>
                <w:t>רמ"ש</w:t>
              </w:r>
            </w:sdtContent>
          </w:sdt>
          <w:r w:rsidR="00005C8B">
            <w:rPr>
              <w:b/>
              <w:bCs/>
              <w:sz w:val="26"/>
              <w:szCs w:val="26"/>
              <w:rtl/>
            </w:rPr>
            <w:t xml:space="preserve"> </w:t>
          </w:r>
          <w:sdt>
            <w:sdtPr>
              <w:rPr>
                <w:rtl/>
              </w:rPr>
              <w:alias w:val="1171"/>
              <w:tag w:val="1171"/>
              <w:id w:val="257034231"/>
              <w:text w:multiLine="1"/>
            </w:sdtPr>
            <w:sdtEndPr/>
            <w:sdtContent>
              <w:r w:rsidR="00DA2495">
                <w:rPr>
                  <w:b/>
                  <w:bCs/>
                  <w:sz w:val="26"/>
                  <w:szCs w:val="26"/>
                  <w:rtl/>
                </w:rPr>
                <w:t>28164-10-23</w:t>
              </w:r>
            </w:sdtContent>
          </w:sdt>
          <w:r w:rsidR="00005C8B">
            <w:rPr>
              <w:b/>
              <w:bCs/>
              <w:sz w:val="26"/>
              <w:szCs w:val="26"/>
              <w:rtl/>
            </w:rPr>
            <w:t xml:space="preserve"> </w:t>
          </w:r>
          <w:sdt>
            <w:sdtPr>
              <w:rPr>
                <w:b/>
                <w:bCs/>
                <w:sz w:val="26"/>
                <w:szCs w:val="26"/>
                <w:rtl/>
              </w:rPr>
              <w:alias w:val="3154"/>
              <w:tag w:val="3154"/>
              <w:id w:val="-1285889662"/>
              <w:placeholder>
                <w:docPart w:val="F5EF4663D5094D57BB3FEC6B89CF5C8E"/>
              </w:placeholder>
              <w:text w:multiLine="1"/>
            </w:sdtPr>
            <w:sdtEndPr/>
            <w:sdtContent>
              <w:r w:rsidR="00FA68BB">
                <w:rPr>
                  <w:rFonts w:hint="cs"/>
                  <w:b/>
                  <w:bCs/>
                  <w:sz w:val="26"/>
                  <w:szCs w:val="26"/>
                  <w:rtl/>
                </w:rPr>
                <w:t xml:space="preserve"> ד.</w:t>
              </w:r>
              <w:r w:rsidR="00FA68BB">
                <w:rPr>
                  <w:b/>
                  <w:bCs/>
                  <w:sz w:val="26"/>
                  <w:szCs w:val="26"/>
                  <w:rtl/>
                </w:rPr>
                <w:t xml:space="preserve"> נ' </w:t>
              </w:r>
              <w:r w:rsidR="00FA68BB">
                <w:rPr>
                  <w:rFonts w:hint="cs"/>
                  <w:b/>
                  <w:bCs/>
                  <w:sz w:val="26"/>
                  <w:szCs w:val="26"/>
                  <w:rtl/>
                </w:rPr>
                <w:t>ד.</w:t>
              </w:r>
            </w:sdtContent>
          </w:sdt>
          <w:r w:rsidR="007C2453">
            <w:rPr>
              <w:b/>
              <w:bCs/>
              <w:sz w:val="26"/>
              <w:szCs w:val="26"/>
              <w:rtl/>
            </w:rPr>
            <w:t xml:space="preserve"> </w:t>
          </w:r>
          <w:r w:rsidR="007D45E3">
            <w:rPr>
              <w:rFonts w:hint="cs"/>
              <w:rtl/>
            </w:rPr>
            <w:t xml:space="preserve">  </w:t>
          </w:r>
          <w:r w:rsidR="007D45E3">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5"/>
      <w:rPr>
        <w:rtl/>
      </w:rPr>
    </w:pPr>
    <w:r>
      <w:rPr>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1B8" w:rsidRDefault="005221B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569BF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63C526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BC6B6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7EC3D8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496C489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D015D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F4CCE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0AC46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560E5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BDAE2F2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60073DB6"/>
    <w:multiLevelType w:val="hybridMultilevel"/>
    <w:tmpl w:val="431ACEF4"/>
    <w:lvl w:ilvl="0" w:tplc="14569E8A">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A285017"/>
    <w:multiLevelType w:val="hybridMultilevel"/>
    <w:tmpl w:val="8E42FCCE"/>
    <w:lvl w:ilvl="0" w:tplc="29480CB2">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18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67753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677531&amp;lt;/CaseID&amp;gt;_x000d__x000a_        &amp;lt;CaseMonth&amp;gt;10&amp;lt;/CaseMonth&amp;gt;_x000d__x000a_        &amp;lt;CaseYear&amp;gt;2023&amp;lt;/CaseYear&amp;gt;_x000d__x000a_        &amp;lt;CaseNumber&amp;gt;28164&amp;lt;/CaseNumber&amp;gt;_x000d__x000a_        &amp;lt;NumeratorGroupID&amp;gt;1&amp;lt;/NumeratorGroupID&amp;gt;_x000d__x000a_        &amp;lt;CaseName&amp;gt;דאהר נ&amp;#39; דאהר&amp;lt;/CaseName&amp;gt;_x000d__x000a_        &amp;lt;CourtID&amp;gt;13&amp;lt;/CourtID&amp;gt;_x000d__x000a_        &amp;lt;CaseTypeID&amp;gt;10074&amp;lt;/CaseTypeID&amp;gt;_x000d__x000a_        &amp;lt;CaseInterestID&amp;gt;101&amp;lt;/CaseInterestID&amp;gt;_x000d__x000a_        &amp;lt;CaseJudgeName&amp;gt;אריה נאמן&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8164-10-23&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OpenDate&amp;gt;2023-10-18T12:19: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אריה&amp;lt;/CaseJudgeFirstName&amp;gt;_x000d__x000a_        &amp;lt;CaseJudgeLastName&amp;gt;נאמן&amp;lt;/CaseJudgeLastName&amp;gt;_x000d__x000a_        &amp;lt;JudicalPersonID&amp;gt;058677980@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במקום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677531&amp;lt;/CaseID&amp;gt;_x000d__x000a_        &amp;lt;CaseMonth&amp;gt;10&amp;lt;/CaseMonth&amp;gt;_x000d__x000a_        &amp;lt;CaseYear&amp;gt;2023&amp;lt;/CaseYear&amp;gt;_x000d__x000a_        &amp;lt;CaseNumber&amp;gt;28164&amp;lt;/CaseNumber&amp;gt;_x000d__x000a_        &amp;lt;NumeratorGroupID&amp;gt;1&amp;lt;/NumeratorGroupID&amp;gt;_x000d__x000a_        &amp;lt;CaseName&amp;gt;דאהר נ&amp;#39; דאהר&amp;lt;/CaseName&amp;gt;_x000d__x000a_        &amp;lt;CourtID&amp;gt;13&amp;lt;/CourtID&amp;gt;_x000d__x000a_        &amp;lt;CaseTypeID&amp;gt;10074&amp;lt;/CaseTypeID&amp;gt;_x000d__x000a_        &amp;lt;CaseInterestID&amp;gt;101&amp;lt;/CaseInterestID&amp;gt;_x000d__x000a_        &amp;lt;CaseJudgeName&amp;gt;אריה נאמן&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8164-10-23&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OpenDate&amp;gt;2023-10-18T12:19: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אריה&amp;lt;/CaseJudgeFirstName&amp;gt;_x000d__x000a_        &amp;lt;CaseJudgeLastName&amp;gt;נאמן&amp;lt;/CaseJudgeLastName&amp;gt;_x000d__x000a_        &amp;lt;JudicalPersonID&amp;gt;058677980@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במקום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003736&amp;lt;/DecisionID&amp;gt;_x000d__x000a_        &amp;lt;DecisionName&amp;gt;פסק דין  שניתנה ע&amp;quot;י  אריה נאמן&amp;lt;/DecisionName&amp;gt;_x000d__x000a_        &amp;lt;DecisionStatusID&amp;gt;1&amp;lt;/DecisionStatusID&amp;gt;_x000d__x000a_        &amp;lt;DecisionStatusChangeDate&amp;gt;2023-11-13T15:10:58.03+02:00&amp;lt;/DecisionStatusChangeDate&amp;gt;_x000d__x000a_        &amp;lt;DecisionSignatureDate&amp;gt;2023-11-13T11:18:18.477+02:00&amp;lt;/DecisionSignatureDate&amp;gt;_x000d__x000a_        &amp;lt;DecisionSignatureUserID&amp;gt;058677980@GOV.IL&amp;lt;/DecisionSignatureUserID&amp;gt;_x000d__x000a_        &amp;lt;DecisionCreateDate&amp;gt;2023-11-13T11:22:00.743+02:00&amp;lt;/DecisionCreateDate&amp;gt;_x000d__x000a_        &amp;lt;DecisionChangeDate&amp;gt;2023-11-13T15:10:58.123+02:00&amp;lt;/DecisionChangeDate&amp;gt;_x000d__x000a_        &amp;lt;DecisionChangeUserID&amp;gt;05867798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577092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67798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8677980@GOV.IL&amp;lt;/DecisionCreationUserID&amp;gt;_x000d__x000a_        &amp;lt;DecisionDisplayName&amp;gt;פסק דין  שניתנה ע&amp;quot;י  אריה נאמן&amp;lt;/DecisionDisplayName&amp;gt;_x000d__x000a_        &amp;lt;IsScanned&amp;gt;false&amp;lt;/IsScanned&amp;gt;_x000d__x000a_        &amp;lt;DecisionSignatureUserName&amp;gt;אריה נאמ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amp;gt;_x000d__x000a_        &amp;lt;DecisionID&amp;gt;148003736&amp;lt;/DecisionID&amp;gt;_x000d__x000a_        &amp;lt;CaseID&amp;gt;80677531&amp;lt;/CaseID&amp;gt;_x000d__x000a_        &amp;lt;IsOriginal&amp;gt;true&amp;lt;/IsOriginal&amp;gt;_x000d__x000a_        &amp;lt;IsDeleted&amp;gt;false&amp;lt;/IsDeleted&amp;gt;_x000d__x000a_        &amp;lt;CaseName&amp;gt;דאהר נ&amp;#39; דאהר&amp;lt;/CaseName&amp;gt;_x000d__x000a_        &amp;lt;CaseDisplayIdentifier&amp;gt;28164-10-23 רמ&amp;quot;ש&amp;lt;/CaseDisplayIdentifier&amp;gt;_x000d__x000a_      &amp;lt;/dt_DecisionCase&amp;gt;_x000d__x000a_    &amp;lt;/DecisionDS&amp;gt;_x000d__x000a_  &amp;lt;/diffgr:diffgram&amp;gt;_x000d__x000a_&amp;lt;/DecisionDS&amp;gt;"/>
    <w:docVar w:name="DecisionID" w:val="148003736"/>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0380"/>
    <w:rsid w:val="00062365"/>
    <w:rsid w:val="00064FBD"/>
    <w:rsid w:val="00082AB2"/>
    <w:rsid w:val="000906FE"/>
    <w:rsid w:val="00096AF7"/>
    <w:rsid w:val="000B344B"/>
    <w:rsid w:val="000B79E9"/>
    <w:rsid w:val="000C3B0F"/>
    <w:rsid w:val="000C3B60"/>
    <w:rsid w:val="000D63B7"/>
    <w:rsid w:val="000E0DD2"/>
    <w:rsid w:val="000E3AF1"/>
    <w:rsid w:val="000F0BC8"/>
    <w:rsid w:val="000F0DD6"/>
    <w:rsid w:val="00107E6D"/>
    <w:rsid w:val="0011194C"/>
    <w:rsid w:val="0011424C"/>
    <w:rsid w:val="001173C6"/>
    <w:rsid w:val="00122A88"/>
    <w:rsid w:val="00122A9F"/>
    <w:rsid w:val="001367BC"/>
    <w:rsid w:val="00144D2A"/>
    <w:rsid w:val="0014653E"/>
    <w:rsid w:val="00154213"/>
    <w:rsid w:val="00180519"/>
    <w:rsid w:val="00191C82"/>
    <w:rsid w:val="001A05E8"/>
    <w:rsid w:val="001C4003"/>
    <w:rsid w:val="001D4DBF"/>
    <w:rsid w:val="001E75CA"/>
    <w:rsid w:val="001F1940"/>
    <w:rsid w:val="00212875"/>
    <w:rsid w:val="002265FF"/>
    <w:rsid w:val="00271B56"/>
    <w:rsid w:val="00272E32"/>
    <w:rsid w:val="00291332"/>
    <w:rsid w:val="002C344E"/>
    <w:rsid w:val="002E75E9"/>
    <w:rsid w:val="002F0B1E"/>
    <w:rsid w:val="00307A6A"/>
    <w:rsid w:val="00307C40"/>
    <w:rsid w:val="00311915"/>
    <w:rsid w:val="00320433"/>
    <w:rsid w:val="003230C7"/>
    <w:rsid w:val="00327E50"/>
    <w:rsid w:val="0033597A"/>
    <w:rsid w:val="00343D89"/>
    <w:rsid w:val="00356456"/>
    <w:rsid w:val="00362612"/>
    <w:rsid w:val="0036743F"/>
    <w:rsid w:val="003715DD"/>
    <w:rsid w:val="00372AD7"/>
    <w:rsid w:val="003823E0"/>
    <w:rsid w:val="003A4521"/>
    <w:rsid w:val="003D1C8C"/>
    <w:rsid w:val="003E38C7"/>
    <w:rsid w:val="0040096C"/>
    <w:rsid w:val="0040250B"/>
    <w:rsid w:val="00414F1F"/>
    <w:rsid w:val="00422BEE"/>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1190"/>
    <w:rsid w:val="005221B8"/>
    <w:rsid w:val="00523621"/>
    <w:rsid w:val="00524986"/>
    <w:rsid w:val="005268F6"/>
    <w:rsid w:val="00534284"/>
    <w:rsid w:val="00547DB7"/>
    <w:rsid w:val="00557717"/>
    <w:rsid w:val="00560D2A"/>
    <w:rsid w:val="00576A86"/>
    <w:rsid w:val="005B02B6"/>
    <w:rsid w:val="005F4F09"/>
    <w:rsid w:val="005F714B"/>
    <w:rsid w:val="00603F73"/>
    <w:rsid w:val="0061431B"/>
    <w:rsid w:val="00617CCE"/>
    <w:rsid w:val="00622BAA"/>
    <w:rsid w:val="006306CF"/>
    <w:rsid w:val="00644E9A"/>
    <w:rsid w:val="006716BF"/>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05F0"/>
    <w:rsid w:val="007A351D"/>
    <w:rsid w:val="007B0C33"/>
    <w:rsid w:val="007B67B8"/>
    <w:rsid w:val="007B7765"/>
    <w:rsid w:val="007C2453"/>
    <w:rsid w:val="007C5BDD"/>
    <w:rsid w:val="007D45E3"/>
    <w:rsid w:val="007E6115"/>
    <w:rsid w:val="007F4609"/>
    <w:rsid w:val="00805EFF"/>
    <w:rsid w:val="00814468"/>
    <w:rsid w:val="008176A1"/>
    <w:rsid w:val="00820005"/>
    <w:rsid w:val="0084397B"/>
    <w:rsid w:val="00844318"/>
    <w:rsid w:val="00860102"/>
    <w:rsid w:val="00863F5D"/>
    <w:rsid w:val="00870890"/>
    <w:rsid w:val="00873602"/>
    <w:rsid w:val="00875D12"/>
    <w:rsid w:val="00876170"/>
    <w:rsid w:val="0088479D"/>
    <w:rsid w:val="00891F42"/>
    <w:rsid w:val="00894BB2"/>
    <w:rsid w:val="00896889"/>
    <w:rsid w:val="008A6E97"/>
    <w:rsid w:val="008C5714"/>
    <w:rsid w:val="008D10B2"/>
    <w:rsid w:val="008E06D0"/>
    <w:rsid w:val="009010E5"/>
    <w:rsid w:val="00903896"/>
    <w:rsid w:val="00906F3D"/>
    <w:rsid w:val="0094424E"/>
    <w:rsid w:val="00955642"/>
    <w:rsid w:val="009622DF"/>
    <w:rsid w:val="0096493F"/>
    <w:rsid w:val="00967DFF"/>
    <w:rsid w:val="00994341"/>
    <w:rsid w:val="009C3700"/>
    <w:rsid w:val="009D1A48"/>
    <w:rsid w:val="009E1CE7"/>
    <w:rsid w:val="009E461A"/>
    <w:rsid w:val="009E4EA5"/>
    <w:rsid w:val="009F164B"/>
    <w:rsid w:val="009F323C"/>
    <w:rsid w:val="00A3392B"/>
    <w:rsid w:val="00A46717"/>
    <w:rsid w:val="00A82F19"/>
    <w:rsid w:val="00A83C4B"/>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066E5"/>
    <w:rsid w:val="00B10013"/>
    <w:rsid w:val="00B108C9"/>
    <w:rsid w:val="00B5356E"/>
    <w:rsid w:val="00B809AD"/>
    <w:rsid w:val="00B80CBD"/>
    <w:rsid w:val="00B859C5"/>
    <w:rsid w:val="00B86096"/>
    <w:rsid w:val="00B964D9"/>
    <w:rsid w:val="00BA0A7C"/>
    <w:rsid w:val="00BA517C"/>
    <w:rsid w:val="00BB3D05"/>
    <w:rsid w:val="00BB4219"/>
    <w:rsid w:val="00BB53D3"/>
    <w:rsid w:val="00BB73BE"/>
    <w:rsid w:val="00BC2D89"/>
    <w:rsid w:val="00BC7EEC"/>
    <w:rsid w:val="00BD6531"/>
    <w:rsid w:val="00BE05B2"/>
    <w:rsid w:val="00BF1908"/>
    <w:rsid w:val="00C0127F"/>
    <w:rsid w:val="00C22D93"/>
    <w:rsid w:val="00C23458"/>
    <w:rsid w:val="00C23AC9"/>
    <w:rsid w:val="00C31120"/>
    <w:rsid w:val="00C34482"/>
    <w:rsid w:val="00C4342B"/>
    <w:rsid w:val="00C43648"/>
    <w:rsid w:val="00C50A9F"/>
    <w:rsid w:val="00C642FA"/>
    <w:rsid w:val="00C770E3"/>
    <w:rsid w:val="00CA36B1"/>
    <w:rsid w:val="00CC043F"/>
    <w:rsid w:val="00CC7622"/>
    <w:rsid w:val="00CD608F"/>
    <w:rsid w:val="00CF6BB7"/>
    <w:rsid w:val="00D04AA4"/>
    <w:rsid w:val="00D27982"/>
    <w:rsid w:val="00D33B86"/>
    <w:rsid w:val="00D44968"/>
    <w:rsid w:val="00D53924"/>
    <w:rsid w:val="00D557F9"/>
    <w:rsid w:val="00D55D0C"/>
    <w:rsid w:val="00D81213"/>
    <w:rsid w:val="00D843FD"/>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37A6B"/>
    <w:rsid w:val="00E5426A"/>
    <w:rsid w:val="00E54642"/>
    <w:rsid w:val="00E76154"/>
    <w:rsid w:val="00E80CBE"/>
    <w:rsid w:val="00E9269D"/>
    <w:rsid w:val="00E962E3"/>
    <w:rsid w:val="00EB6C79"/>
    <w:rsid w:val="00EC37E9"/>
    <w:rsid w:val="00F038D8"/>
    <w:rsid w:val="00F06995"/>
    <w:rsid w:val="00F12D66"/>
    <w:rsid w:val="00F13623"/>
    <w:rsid w:val="00F44D1D"/>
    <w:rsid w:val="00F7237A"/>
    <w:rsid w:val="00F84B6D"/>
    <w:rsid w:val="00F957E8"/>
    <w:rsid w:val="00FA311A"/>
    <w:rsid w:val="00FA5FDA"/>
    <w:rsid w:val="00FA68BB"/>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18113"/>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4423"/>
    <w:pPr>
      <w:bidi/>
    </w:pPr>
    <w:rPr>
      <w:rFonts w:cs="David"/>
      <w:sz w:val="24"/>
      <w:szCs w:val="24"/>
    </w:rPr>
  </w:style>
  <w:style w:type="paragraph" w:styleId="1">
    <w:name w:val="heading 1"/>
    <w:basedOn w:val="a1"/>
    <w:next w:val="a1"/>
    <w:link w:val="10"/>
    <w:qFormat/>
    <w:rsid w:val="008E06D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1">
    <w:name w:val="heading 2"/>
    <w:basedOn w:val="a1"/>
    <w:next w:val="a1"/>
    <w:link w:val="22"/>
    <w:semiHidden/>
    <w:unhideWhenUsed/>
    <w:qFormat/>
    <w:rsid w:val="008E06D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1">
    <w:name w:val="heading 3"/>
    <w:basedOn w:val="a1"/>
    <w:next w:val="a1"/>
    <w:link w:val="32"/>
    <w:semiHidden/>
    <w:unhideWhenUsed/>
    <w:qFormat/>
    <w:rsid w:val="008E06D0"/>
    <w:pPr>
      <w:keepNext/>
      <w:keepLines/>
      <w:spacing w:before="40"/>
      <w:outlineLvl w:val="2"/>
    </w:pPr>
    <w:rPr>
      <w:rFonts w:asciiTheme="majorHAnsi" w:eastAsiaTheme="majorEastAsia" w:hAnsiTheme="majorHAnsi" w:cstheme="majorBidi"/>
      <w:color w:val="243F60" w:themeColor="accent1" w:themeShade="7F"/>
    </w:rPr>
  </w:style>
  <w:style w:type="paragraph" w:styleId="41">
    <w:name w:val="heading 4"/>
    <w:basedOn w:val="a1"/>
    <w:next w:val="a1"/>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1">
    <w:name w:val="heading 5"/>
    <w:basedOn w:val="a1"/>
    <w:next w:val="a1"/>
    <w:link w:val="52"/>
    <w:semiHidden/>
    <w:unhideWhenUsed/>
    <w:qFormat/>
    <w:rsid w:val="008E06D0"/>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8E06D0"/>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8E06D0"/>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8E06D0"/>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8E06D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C64423"/>
    <w:pPr>
      <w:tabs>
        <w:tab w:val="center" w:pos="4153"/>
        <w:tab w:val="right" w:pos="8306"/>
      </w:tabs>
    </w:pPr>
  </w:style>
  <w:style w:type="paragraph" w:styleId="a6">
    <w:name w:val="footer"/>
    <w:basedOn w:val="a1"/>
    <w:rsid w:val="00C64423"/>
    <w:pPr>
      <w:tabs>
        <w:tab w:val="center" w:pos="4153"/>
        <w:tab w:val="right" w:pos="8306"/>
      </w:tabs>
    </w:pPr>
  </w:style>
  <w:style w:type="paragraph" w:customStyle="1" w:styleId="a7">
    <w:name w:val="סעיפים"/>
    <w:basedOn w:val="a1"/>
    <w:rsid w:val="00C64423"/>
    <w:pPr>
      <w:tabs>
        <w:tab w:val="left" w:pos="567"/>
        <w:tab w:val="left" w:pos="1134"/>
        <w:tab w:val="left" w:pos="1701"/>
        <w:tab w:val="left" w:pos="2268"/>
        <w:tab w:val="left" w:pos="2835"/>
        <w:tab w:val="left" w:pos="3402"/>
        <w:tab w:val="left" w:pos="3969"/>
      </w:tabs>
      <w:spacing w:line="360" w:lineRule="auto"/>
      <w:jc w:val="both"/>
    </w:pPr>
  </w:style>
  <w:style w:type="paragraph" w:styleId="a8">
    <w:name w:val="annotation text"/>
    <w:basedOn w:val="a1"/>
    <w:link w:val="a9"/>
    <w:semiHidden/>
    <w:rsid w:val="00C64423"/>
    <w:rPr>
      <w:rFonts w:cs="Times New Roman"/>
    </w:rPr>
  </w:style>
  <w:style w:type="character" w:styleId="aa">
    <w:name w:val="annotation reference"/>
    <w:basedOn w:val="a2"/>
    <w:semiHidden/>
    <w:rsid w:val="00C64423"/>
    <w:rPr>
      <w:noProof w:val="0"/>
      <w:sz w:val="16"/>
      <w:szCs w:val="16"/>
    </w:rPr>
  </w:style>
  <w:style w:type="paragraph" w:styleId="ab">
    <w:name w:val="Balloon Text"/>
    <w:basedOn w:val="a1"/>
    <w:semiHidden/>
    <w:rsid w:val="00C64423"/>
    <w:rPr>
      <w:rFonts w:ascii="Tahoma" w:hAnsi="Tahoma" w:cs="Tahoma"/>
      <w:sz w:val="16"/>
      <w:szCs w:val="16"/>
    </w:rPr>
  </w:style>
  <w:style w:type="table" w:styleId="ac">
    <w:name w:val="Table Grid"/>
    <w:basedOn w:val="a3"/>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line number"/>
    <w:basedOn w:val="a2"/>
    <w:rsid w:val="00C64423"/>
    <w:rPr>
      <w:noProof w:val="0"/>
    </w:rPr>
  </w:style>
  <w:style w:type="character" w:styleId="ae">
    <w:name w:val="page number"/>
    <w:basedOn w:val="a2"/>
    <w:rsid w:val="00C64423"/>
    <w:rPr>
      <w:noProof w:val="0"/>
    </w:rPr>
  </w:style>
  <w:style w:type="table" w:customStyle="1" w:styleId="11">
    <w:name w:val="טבלת רשת1"/>
    <w:basedOn w:val="a3"/>
    <w:next w:val="ac"/>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2"/>
    <w:uiPriority w:val="99"/>
    <w:semiHidden/>
    <w:rsid w:val="003230C7"/>
    <w:rPr>
      <w:noProof w:val="0"/>
      <w:color w:val="808080"/>
    </w:rPr>
  </w:style>
  <w:style w:type="character" w:styleId="FollowedHyperlink">
    <w:name w:val="FollowedHyperlink"/>
    <w:basedOn w:val="a2"/>
    <w:semiHidden/>
    <w:unhideWhenUsed/>
    <w:rsid w:val="008E06D0"/>
    <w:rPr>
      <w:noProof w:val="0"/>
      <w:color w:val="800080" w:themeColor="followedHyperlink"/>
      <w:u w:val="single"/>
    </w:rPr>
  </w:style>
  <w:style w:type="character" w:styleId="HTMLCite">
    <w:name w:val="HTML Cite"/>
    <w:basedOn w:val="a2"/>
    <w:semiHidden/>
    <w:unhideWhenUsed/>
    <w:rsid w:val="008E06D0"/>
    <w:rPr>
      <w:i/>
      <w:iCs/>
      <w:noProof w:val="0"/>
    </w:rPr>
  </w:style>
  <w:style w:type="character" w:styleId="HTMLCode">
    <w:name w:val="HTML Code"/>
    <w:basedOn w:val="a2"/>
    <w:semiHidden/>
    <w:unhideWhenUsed/>
    <w:rsid w:val="008E06D0"/>
    <w:rPr>
      <w:rFonts w:ascii="Consolas" w:hAnsi="Consolas"/>
      <w:noProof w:val="0"/>
      <w:sz w:val="20"/>
      <w:szCs w:val="20"/>
    </w:rPr>
  </w:style>
  <w:style w:type="character" w:styleId="HTMLDefinition">
    <w:name w:val="HTML Definition"/>
    <w:basedOn w:val="a2"/>
    <w:semiHidden/>
    <w:unhideWhenUsed/>
    <w:rsid w:val="008E06D0"/>
    <w:rPr>
      <w:i/>
      <w:iCs/>
      <w:noProof w:val="0"/>
    </w:rPr>
  </w:style>
  <w:style w:type="character" w:styleId="HTMLVariable">
    <w:name w:val="HTML Variable"/>
    <w:basedOn w:val="a2"/>
    <w:semiHidden/>
    <w:unhideWhenUsed/>
    <w:rsid w:val="008E06D0"/>
    <w:rPr>
      <w:i/>
      <w:iCs/>
      <w:noProof w:val="0"/>
    </w:rPr>
  </w:style>
  <w:style w:type="paragraph" w:styleId="HTML">
    <w:name w:val="HTML Preformatted"/>
    <w:basedOn w:val="a1"/>
    <w:link w:val="HTML0"/>
    <w:semiHidden/>
    <w:unhideWhenUsed/>
    <w:rsid w:val="008E06D0"/>
    <w:rPr>
      <w:rFonts w:ascii="Consolas" w:hAnsi="Consolas"/>
      <w:sz w:val="20"/>
      <w:szCs w:val="20"/>
    </w:rPr>
  </w:style>
  <w:style w:type="character" w:customStyle="1" w:styleId="HTML0">
    <w:name w:val="HTML מעוצב מראש תו"/>
    <w:basedOn w:val="a2"/>
    <w:link w:val="HTML"/>
    <w:semiHidden/>
    <w:rsid w:val="008E06D0"/>
    <w:rPr>
      <w:rFonts w:ascii="Consolas" w:hAnsi="Consolas" w:cs="David"/>
      <w:noProof w:val="0"/>
    </w:rPr>
  </w:style>
  <w:style w:type="character" w:styleId="Hyperlink">
    <w:name w:val="Hyperlink"/>
    <w:basedOn w:val="a2"/>
    <w:unhideWhenUsed/>
    <w:rsid w:val="008E06D0"/>
    <w:rPr>
      <w:noProof w:val="0"/>
      <w:color w:val="0000FF" w:themeColor="hyperlink"/>
      <w:u w:val="single"/>
    </w:rPr>
  </w:style>
  <w:style w:type="paragraph" w:styleId="Index1">
    <w:name w:val="index 1"/>
    <w:basedOn w:val="a1"/>
    <w:next w:val="a1"/>
    <w:autoRedefine/>
    <w:semiHidden/>
    <w:unhideWhenUsed/>
    <w:rsid w:val="008E06D0"/>
    <w:pPr>
      <w:ind w:left="240" w:hanging="240"/>
    </w:pPr>
  </w:style>
  <w:style w:type="paragraph" w:styleId="Index2">
    <w:name w:val="index 2"/>
    <w:basedOn w:val="a1"/>
    <w:next w:val="a1"/>
    <w:autoRedefine/>
    <w:semiHidden/>
    <w:unhideWhenUsed/>
    <w:rsid w:val="008E06D0"/>
    <w:pPr>
      <w:ind w:left="480" w:hanging="240"/>
    </w:pPr>
  </w:style>
  <w:style w:type="paragraph" w:styleId="Index3">
    <w:name w:val="index 3"/>
    <w:basedOn w:val="a1"/>
    <w:next w:val="a1"/>
    <w:autoRedefine/>
    <w:semiHidden/>
    <w:unhideWhenUsed/>
    <w:rsid w:val="008E06D0"/>
    <w:pPr>
      <w:ind w:left="720" w:hanging="240"/>
    </w:pPr>
  </w:style>
  <w:style w:type="paragraph" w:styleId="Index4">
    <w:name w:val="index 4"/>
    <w:basedOn w:val="a1"/>
    <w:next w:val="a1"/>
    <w:autoRedefine/>
    <w:semiHidden/>
    <w:unhideWhenUsed/>
    <w:rsid w:val="008E06D0"/>
    <w:pPr>
      <w:ind w:left="960" w:hanging="240"/>
    </w:pPr>
  </w:style>
  <w:style w:type="paragraph" w:styleId="Index5">
    <w:name w:val="index 5"/>
    <w:basedOn w:val="a1"/>
    <w:next w:val="a1"/>
    <w:autoRedefine/>
    <w:semiHidden/>
    <w:unhideWhenUsed/>
    <w:rsid w:val="008E06D0"/>
    <w:pPr>
      <w:ind w:left="1200" w:hanging="240"/>
    </w:pPr>
  </w:style>
  <w:style w:type="paragraph" w:styleId="Index6">
    <w:name w:val="index 6"/>
    <w:basedOn w:val="a1"/>
    <w:next w:val="a1"/>
    <w:autoRedefine/>
    <w:semiHidden/>
    <w:unhideWhenUsed/>
    <w:rsid w:val="008E06D0"/>
    <w:pPr>
      <w:ind w:left="1440" w:hanging="240"/>
    </w:pPr>
  </w:style>
  <w:style w:type="paragraph" w:styleId="Index7">
    <w:name w:val="index 7"/>
    <w:basedOn w:val="a1"/>
    <w:next w:val="a1"/>
    <w:autoRedefine/>
    <w:semiHidden/>
    <w:unhideWhenUsed/>
    <w:rsid w:val="008E06D0"/>
    <w:pPr>
      <w:ind w:left="1680" w:hanging="240"/>
    </w:pPr>
  </w:style>
  <w:style w:type="paragraph" w:styleId="Index8">
    <w:name w:val="index 8"/>
    <w:basedOn w:val="a1"/>
    <w:next w:val="a1"/>
    <w:autoRedefine/>
    <w:semiHidden/>
    <w:unhideWhenUsed/>
    <w:rsid w:val="008E06D0"/>
    <w:pPr>
      <w:ind w:left="1920" w:hanging="240"/>
    </w:pPr>
  </w:style>
  <w:style w:type="paragraph" w:styleId="Index9">
    <w:name w:val="index 9"/>
    <w:basedOn w:val="a1"/>
    <w:next w:val="a1"/>
    <w:autoRedefine/>
    <w:semiHidden/>
    <w:unhideWhenUsed/>
    <w:rsid w:val="008E06D0"/>
    <w:pPr>
      <w:ind w:left="2160" w:hanging="240"/>
    </w:pPr>
  </w:style>
  <w:style w:type="paragraph" w:styleId="NormalWeb">
    <w:name w:val="Normal (Web)"/>
    <w:basedOn w:val="a1"/>
    <w:semiHidden/>
    <w:unhideWhenUsed/>
    <w:rsid w:val="008E06D0"/>
    <w:rPr>
      <w:rFonts w:cs="Times New Roman"/>
    </w:rPr>
  </w:style>
  <w:style w:type="paragraph" w:styleId="TOC1">
    <w:name w:val="toc 1"/>
    <w:basedOn w:val="a1"/>
    <w:next w:val="a1"/>
    <w:autoRedefine/>
    <w:semiHidden/>
    <w:unhideWhenUsed/>
    <w:rsid w:val="008E06D0"/>
    <w:pPr>
      <w:spacing w:after="100"/>
    </w:pPr>
  </w:style>
  <w:style w:type="paragraph" w:styleId="TOC2">
    <w:name w:val="toc 2"/>
    <w:basedOn w:val="a1"/>
    <w:next w:val="a1"/>
    <w:autoRedefine/>
    <w:semiHidden/>
    <w:unhideWhenUsed/>
    <w:rsid w:val="008E06D0"/>
    <w:pPr>
      <w:spacing w:after="100"/>
      <w:ind w:left="240"/>
    </w:pPr>
  </w:style>
  <w:style w:type="paragraph" w:styleId="TOC3">
    <w:name w:val="toc 3"/>
    <w:basedOn w:val="a1"/>
    <w:next w:val="a1"/>
    <w:autoRedefine/>
    <w:semiHidden/>
    <w:unhideWhenUsed/>
    <w:rsid w:val="008E06D0"/>
    <w:pPr>
      <w:spacing w:after="100"/>
      <w:ind w:left="480"/>
    </w:pPr>
  </w:style>
  <w:style w:type="paragraph" w:styleId="TOC4">
    <w:name w:val="toc 4"/>
    <w:basedOn w:val="a1"/>
    <w:next w:val="a1"/>
    <w:autoRedefine/>
    <w:semiHidden/>
    <w:unhideWhenUsed/>
    <w:rsid w:val="008E06D0"/>
    <w:pPr>
      <w:spacing w:after="100"/>
      <w:ind w:left="720"/>
    </w:pPr>
  </w:style>
  <w:style w:type="paragraph" w:styleId="TOC5">
    <w:name w:val="toc 5"/>
    <w:basedOn w:val="a1"/>
    <w:next w:val="a1"/>
    <w:autoRedefine/>
    <w:semiHidden/>
    <w:unhideWhenUsed/>
    <w:rsid w:val="008E06D0"/>
    <w:pPr>
      <w:spacing w:after="100"/>
      <w:ind w:left="960"/>
    </w:pPr>
  </w:style>
  <w:style w:type="paragraph" w:styleId="TOC6">
    <w:name w:val="toc 6"/>
    <w:basedOn w:val="a1"/>
    <w:next w:val="a1"/>
    <w:autoRedefine/>
    <w:semiHidden/>
    <w:unhideWhenUsed/>
    <w:rsid w:val="008E06D0"/>
    <w:pPr>
      <w:spacing w:after="100"/>
      <w:ind w:left="1200"/>
    </w:pPr>
  </w:style>
  <w:style w:type="paragraph" w:styleId="TOC7">
    <w:name w:val="toc 7"/>
    <w:basedOn w:val="a1"/>
    <w:next w:val="a1"/>
    <w:autoRedefine/>
    <w:semiHidden/>
    <w:unhideWhenUsed/>
    <w:rsid w:val="008E06D0"/>
    <w:pPr>
      <w:spacing w:after="100"/>
      <w:ind w:left="1440"/>
    </w:pPr>
  </w:style>
  <w:style w:type="paragraph" w:styleId="TOC8">
    <w:name w:val="toc 8"/>
    <w:basedOn w:val="a1"/>
    <w:next w:val="a1"/>
    <w:autoRedefine/>
    <w:semiHidden/>
    <w:unhideWhenUsed/>
    <w:rsid w:val="008E06D0"/>
    <w:pPr>
      <w:spacing w:after="100"/>
      <w:ind w:left="1680"/>
    </w:pPr>
  </w:style>
  <w:style w:type="paragraph" w:styleId="TOC9">
    <w:name w:val="toc 9"/>
    <w:basedOn w:val="a1"/>
    <w:next w:val="a1"/>
    <w:autoRedefine/>
    <w:semiHidden/>
    <w:unhideWhenUsed/>
    <w:rsid w:val="008E06D0"/>
    <w:pPr>
      <w:spacing w:after="100"/>
      <w:ind w:left="1920"/>
    </w:pPr>
  </w:style>
  <w:style w:type="table" w:styleId="-1">
    <w:name w:val="Table 3D effects 1"/>
    <w:basedOn w:val="a3"/>
    <w:semiHidden/>
    <w:unhideWhenUsed/>
    <w:rsid w:val="008E06D0"/>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8E06D0"/>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8E06D0"/>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0">
    <w:name w:val="Bibliography"/>
    <w:basedOn w:val="a1"/>
    <w:next w:val="a1"/>
    <w:uiPriority w:val="37"/>
    <w:semiHidden/>
    <w:unhideWhenUsed/>
    <w:rsid w:val="008E06D0"/>
  </w:style>
  <w:style w:type="paragraph" w:styleId="af1">
    <w:name w:val="Salutation"/>
    <w:basedOn w:val="a1"/>
    <w:next w:val="a1"/>
    <w:link w:val="af2"/>
    <w:rsid w:val="008E06D0"/>
  </w:style>
  <w:style w:type="character" w:customStyle="1" w:styleId="af2">
    <w:name w:val="ברכה תו"/>
    <w:basedOn w:val="a2"/>
    <w:link w:val="af1"/>
    <w:rsid w:val="008E06D0"/>
    <w:rPr>
      <w:rFonts w:cs="David"/>
      <w:noProof w:val="0"/>
      <w:sz w:val="24"/>
      <w:szCs w:val="24"/>
    </w:rPr>
  </w:style>
  <w:style w:type="paragraph" w:styleId="af3">
    <w:name w:val="Body Text"/>
    <w:basedOn w:val="a1"/>
    <w:link w:val="af4"/>
    <w:semiHidden/>
    <w:unhideWhenUsed/>
    <w:rsid w:val="008E06D0"/>
    <w:pPr>
      <w:spacing w:after="120"/>
    </w:pPr>
  </w:style>
  <w:style w:type="character" w:customStyle="1" w:styleId="af4">
    <w:name w:val="גוף טקסט תו"/>
    <w:basedOn w:val="a2"/>
    <w:link w:val="af3"/>
    <w:semiHidden/>
    <w:rsid w:val="008E06D0"/>
    <w:rPr>
      <w:rFonts w:cs="David"/>
      <w:noProof w:val="0"/>
      <w:sz w:val="24"/>
      <w:szCs w:val="24"/>
    </w:rPr>
  </w:style>
  <w:style w:type="paragraph" w:styleId="23">
    <w:name w:val="Body Text 2"/>
    <w:basedOn w:val="a1"/>
    <w:link w:val="24"/>
    <w:semiHidden/>
    <w:unhideWhenUsed/>
    <w:rsid w:val="008E06D0"/>
    <w:pPr>
      <w:spacing w:after="120" w:line="480" w:lineRule="auto"/>
    </w:pPr>
  </w:style>
  <w:style w:type="character" w:customStyle="1" w:styleId="24">
    <w:name w:val="גוף טקסט 2 תו"/>
    <w:basedOn w:val="a2"/>
    <w:link w:val="23"/>
    <w:semiHidden/>
    <w:rsid w:val="008E06D0"/>
    <w:rPr>
      <w:rFonts w:cs="David"/>
      <w:noProof w:val="0"/>
      <w:sz w:val="24"/>
      <w:szCs w:val="24"/>
    </w:rPr>
  </w:style>
  <w:style w:type="paragraph" w:styleId="33">
    <w:name w:val="Body Text 3"/>
    <w:basedOn w:val="a1"/>
    <w:link w:val="34"/>
    <w:semiHidden/>
    <w:unhideWhenUsed/>
    <w:rsid w:val="008E06D0"/>
    <w:pPr>
      <w:spacing w:after="120"/>
    </w:pPr>
    <w:rPr>
      <w:sz w:val="16"/>
      <w:szCs w:val="16"/>
    </w:rPr>
  </w:style>
  <w:style w:type="character" w:customStyle="1" w:styleId="34">
    <w:name w:val="גוף טקסט 3 תו"/>
    <w:basedOn w:val="a2"/>
    <w:link w:val="33"/>
    <w:semiHidden/>
    <w:rsid w:val="008E06D0"/>
    <w:rPr>
      <w:rFonts w:cs="David"/>
      <w:noProof w:val="0"/>
      <w:sz w:val="16"/>
      <w:szCs w:val="16"/>
    </w:rPr>
  </w:style>
  <w:style w:type="character" w:styleId="HTML1">
    <w:name w:val="HTML Sample"/>
    <w:basedOn w:val="a2"/>
    <w:semiHidden/>
    <w:unhideWhenUsed/>
    <w:rsid w:val="008E06D0"/>
    <w:rPr>
      <w:rFonts w:ascii="Consolas" w:hAnsi="Consolas"/>
      <w:noProof w:val="0"/>
      <w:sz w:val="24"/>
      <w:szCs w:val="24"/>
    </w:rPr>
  </w:style>
  <w:style w:type="character" w:styleId="af5">
    <w:name w:val="Emphasis"/>
    <w:basedOn w:val="a2"/>
    <w:qFormat/>
    <w:rsid w:val="008E06D0"/>
    <w:rPr>
      <w:i/>
      <w:iCs/>
      <w:noProof w:val="0"/>
    </w:rPr>
  </w:style>
  <w:style w:type="character" w:styleId="af6">
    <w:name w:val="Intense Emphasis"/>
    <w:basedOn w:val="a2"/>
    <w:uiPriority w:val="21"/>
    <w:qFormat/>
    <w:rsid w:val="008E06D0"/>
    <w:rPr>
      <w:i/>
      <w:iCs/>
      <w:noProof w:val="0"/>
      <w:color w:val="4F81BD" w:themeColor="accent1"/>
    </w:rPr>
  </w:style>
  <w:style w:type="character" w:styleId="af7">
    <w:name w:val="Subtle Emphasis"/>
    <w:basedOn w:val="a2"/>
    <w:uiPriority w:val="19"/>
    <w:qFormat/>
    <w:rsid w:val="008E06D0"/>
    <w:rPr>
      <w:i/>
      <w:iCs/>
      <w:noProof w:val="0"/>
      <w:color w:val="404040" w:themeColor="text1" w:themeTint="BF"/>
    </w:rPr>
  </w:style>
  <w:style w:type="paragraph" w:styleId="af8">
    <w:name w:val="List Continue"/>
    <w:basedOn w:val="a1"/>
    <w:semiHidden/>
    <w:unhideWhenUsed/>
    <w:rsid w:val="008E06D0"/>
    <w:pPr>
      <w:spacing w:after="120"/>
      <w:ind w:left="283"/>
      <w:contextualSpacing/>
    </w:pPr>
  </w:style>
  <w:style w:type="paragraph" w:styleId="25">
    <w:name w:val="List Continue 2"/>
    <w:basedOn w:val="a1"/>
    <w:semiHidden/>
    <w:unhideWhenUsed/>
    <w:rsid w:val="008E06D0"/>
    <w:pPr>
      <w:spacing w:after="120"/>
      <w:ind w:left="566"/>
      <w:contextualSpacing/>
    </w:pPr>
  </w:style>
  <w:style w:type="paragraph" w:styleId="35">
    <w:name w:val="List Continue 3"/>
    <w:basedOn w:val="a1"/>
    <w:semiHidden/>
    <w:unhideWhenUsed/>
    <w:rsid w:val="008E06D0"/>
    <w:pPr>
      <w:spacing w:after="120"/>
      <w:ind w:left="849"/>
      <w:contextualSpacing/>
    </w:pPr>
  </w:style>
  <w:style w:type="paragraph" w:styleId="42">
    <w:name w:val="List Continue 4"/>
    <w:basedOn w:val="a1"/>
    <w:semiHidden/>
    <w:unhideWhenUsed/>
    <w:rsid w:val="008E06D0"/>
    <w:pPr>
      <w:spacing w:after="120"/>
      <w:ind w:left="1132"/>
      <w:contextualSpacing/>
    </w:pPr>
  </w:style>
  <w:style w:type="paragraph" w:styleId="53">
    <w:name w:val="List Continue 5"/>
    <w:basedOn w:val="a1"/>
    <w:semiHidden/>
    <w:unhideWhenUsed/>
    <w:rsid w:val="008E06D0"/>
    <w:pPr>
      <w:spacing w:after="120"/>
      <w:ind w:left="1415"/>
      <w:contextualSpacing/>
    </w:pPr>
  </w:style>
  <w:style w:type="character" w:styleId="af9">
    <w:name w:val="Intense Reference"/>
    <w:basedOn w:val="a2"/>
    <w:uiPriority w:val="32"/>
    <w:qFormat/>
    <w:rsid w:val="008E06D0"/>
    <w:rPr>
      <w:b/>
      <w:bCs/>
      <w:smallCaps/>
      <w:noProof w:val="0"/>
      <w:color w:val="4F81BD" w:themeColor="accent1"/>
      <w:spacing w:val="5"/>
    </w:rPr>
  </w:style>
  <w:style w:type="character" w:styleId="afa">
    <w:name w:val="endnote reference"/>
    <w:basedOn w:val="a2"/>
    <w:semiHidden/>
    <w:unhideWhenUsed/>
    <w:rsid w:val="008E06D0"/>
    <w:rPr>
      <w:noProof w:val="0"/>
      <w:vertAlign w:val="superscript"/>
    </w:rPr>
  </w:style>
  <w:style w:type="character" w:styleId="afb">
    <w:name w:val="footnote reference"/>
    <w:basedOn w:val="a2"/>
    <w:semiHidden/>
    <w:unhideWhenUsed/>
    <w:rsid w:val="008E06D0"/>
    <w:rPr>
      <w:noProof w:val="0"/>
      <w:vertAlign w:val="superscript"/>
    </w:rPr>
  </w:style>
  <w:style w:type="character" w:styleId="afc">
    <w:name w:val="Subtle Reference"/>
    <w:basedOn w:val="a2"/>
    <w:uiPriority w:val="31"/>
    <w:qFormat/>
    <w:rsid w:val="008E06D0"/>
    <w:rPr>
      <w:smallCaps/>
      <w:noProof w:val="0"/>
      <w:color w:val="5A5A5A" w:themeColor="text1" w:themeTint="A5"/>
    </w:rPr>
  </w:style>
  <w:style w:type="table" w:styleId="afd">
    <w:name w:val="Light Shading"/>
    <w:basedOn w:val="a3"/>
    <w:uiPriority w:val="60"/>
    <w:semiHidden/>
    <w:unhideWhenUsed/>
    <w:rsid w:val="008E06D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8E06D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8E06D0"/>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8E06D0"/>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8E06D0"/>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8E06D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8E06D0"/>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8E06D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2">
    <w:name w:val="Medium Shading 1"/>
    <w:basedOn w:val="a3"/>
    <w:uiPriority w:val="63"/>
    <w:semiHidden/>
    <w:unhideWhenUsed/>
    <w:rsid w:val="008E06D0"/>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8E06D0"/>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8E06D0"/>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8E06D0"/>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8E06D0"/>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8E06D0"/>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8E06D0"/>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w:basedOn w:val="a3"/>
    <w:uiPriority w:val="64"/>
    <w:semiHidden/>
    <w:unhideWhenUsed/>
    <w:rsid w:val="008E06D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8E06D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8E06D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8E06D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8E06D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8E06D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e">
    <w:name w:val="Colorful Shading"/>
    <w:basedOn w:val="a3"/>
    <w:uiPriority w:val="71"/>
    <w:semiHidden/>
    <w:unhideWhenUsed/>
    <w:rsid w:val="008E06D0"/>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8E06D0"/>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8E06D0"/>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8E06D0"/>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8E06D0"/>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8E06D0"/>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8E06D0"/>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f">
    <w:name w:val="Strong"/>
    <w:basedOn w:val="a2"/>
    <w:qFormat/>
    <w:rsid w:val="008E06D0"/>
    <w:rPr>
      <w:b/>
      <w:bCs/>
      <w:noProof w:val="0"/>
    </w:rPr>
  </w:style>
  <w:style w:type="paragraph" w:styleId="aff0">
    <w:name w:val="Signature"/>
    <w:basedOn w:val="a1"/>
    <w:link w:val="aff1"/>
    <w:semiHidden/>
    <w:unhideWhenUsed/>
    <w:rsid w:val="008E06D0"/>
    <w:pPr>
      <w:ind w:left="4252"/>
    </w:pPr>
  </w:style>
  <w:style w:type="character" w:customStyle="1" w:styleId="aff1">
    <w:name w:val="חתימה תו"/>
    <w:basedOn w:val="a2"/>
    <w:link w:val="aff0"/>
    <w:semiHidden/>
    <w:rsid w:val="008E06D0"/>
    <w:rPr>
      <w:rFonts w:cs="David"/>
      <w:noProof w:val="0"/>
      <w:sz w:val="24"/>
      <w:szCs w:val="24"/>
    </w:rPr>
  </w:style>
  <w:style w:type="paragraph" w:styleId="aff2">
    <w:name w:val="E-mail Signature"/>
    <w:basedOn w:val="a1"/>
    <w:link w:val="aff3"/>
    <w:semiHidden/>
    <w:unhideWhenUsed/>
    <w:rsid w:val="008E06D0"/>
  </w:style>
  <w:style w:type="character" w:customStyle="1" w:styleId="aff3">
    <w:name w:val="חתימת דואר אלקטרוני תו"/>
    <w:basedOn w:val="a2"/>
    <w:link w:val="aff2"/>
    <w:semiHidden/>
    <w:rsid w:val="008E06D0"/>
    <w:rPr>
      <w:rFonts w:cs="David"/>
      <w:noProof w:val="0"/>
      <w:sz w:val="24"/>
      <w:szCs w:val="24"/>
    </w:rPr>
  </w:style>
  <w:style w:type="table" w:styleId="aff4">
    <w:name w:val="Table Elegant"/>
    <w:basedOn w:val="a3"/>
    <w:semiHidden/>
    <w:unhideWhenUsed/>
    <w:rsid w:val="008E06D0"/>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5">
    <w:name w:val="Table Professional"/>
    <w:basedOn w:val="a3"/>
    <w:semiHidden/>
    <w:unhideWhenUsed/>
    <w:rsid w:val="008E06D0"/>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3">
    <w:name w:val="Table Subtle 1"/>
    <w:basedOn w:val="a3"/>
    <w:semiHidden/>
    <w:unhideWhenUsed/>
    <w:rsid w:val="008E06D0"/>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3"/>
    <w:semiHidden/>
    <w:unhideWhenUsed/>
    <w:rsid w:val="008E06D0"/>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6">
    <w:name w:val="Table Contemporary"/>
    <w:basedOn w:val="a3"/>
    <w:semiHidden/>
    <w:unhideWhenUsed/>
    <w:rsid w:val="008E06D0"/>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4">
    <w:name w:val="Table Simple 1"/>
    <w:basedOn w:val="a3"/>
    <w:semiHidden/>
    <w:unhideWhenUsed/>
    <w:rsid w:val="008E06D0"/>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imple 2"/>
    <w:basedOn w:val="a3"/>
    <w:semiHidden/>
    <w:unhideWhenUsed/>
    <w:rsid w:val="008E06D0"/>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3"/>
    <w:semiHidden/>
    <w:unhideWhenUsed/>
    <w:rsid w:val="008E06D0"/>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5">
    <w:name w:val="Table Colorful 1"/>
    <w:basedOn w:val="a3"/>
    <w:semiHidden/>
    <w:unhideWhenUsed/>
    <w:rsid w:val="008E06D0"/>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3"/>
    <w:semiHidden/>
    <w:unhideWhenUsed/>
    <w:rsid w:val="008E06D0"/>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3"/>
    <w:semiHidden/>
    <w:unhideWhenUsed/>
    <w:rsid w:val="008E06D0"/>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lassic 1"/>
    <w:basedOn w:val="a3"/>
    <w:semiHidden/>
    <w:unhideWhenUsed/>
    <w:rsid w:val="008E06D0"/>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3"/>
    <w:semiHidden/>
    <w:unhideWhenUsed/>
    <w:rsid w:val="008E06D0"/>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3"/>
    <w:semiHidden/>
    <w:unhideWhenUsed/>
    <w:rsid w:val="008E06D0"/>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3"/>
    <w:semiHidden/>
    <w:unhideWhenUsed/>
    <w:rsid w:val="008E06D0"/>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Plain Table 1"/>
    <w:basedOn w:val="a3"/>
    <w:uiPriority w:val="41"/>
    <w:rsid w:val="008E06D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b">
    <w:name w:val="Plain Table 2"/>
    <w:basedOn w:val="a3"/>
    <w:uiPriority w:val="42"/>
    <w:rsid w:val="008E06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9">
    <w:name w:val="Plain Table 3"/>
    <w:basedOn w:val="a3"/>
    <w:uiPriority w:val="43"/>
    <w:rsid w:val="008E06D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4">
    <w:name w:val="Plain Table 4"/>
    <w:basedOn w:val="a3"/>
    <w:uiPriority w:val="44"/>
    <w:rsid w:val="008E06D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8E06D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8">
    <w:name w:val="Table Web 1"/>
    <w:basedOn w:val="a3"/>
    <w:semiHidden/>
    <w:unhideWhenUsed/>
    <w:rsid w:val="008E06D0"/>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c">
    <w:name w:val="Table Web 2"/>
    <w:basedOn w:val="a3"/>
    <w:semiHidden/>
    <w:unhideWhenUsed/>
    <w:rsid w:val="008E06D0"/>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a">
    <w:name w:val="Table Web 3"/>
    <w:basedOn w:val="a3"/>
    <w:semiHidden/>
    <w:unhideWhenUsed/>
    <w:rsid w:val="008E06D0"/>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9">
    <w:name w:val="List Table 1 Light"/>
    <w:basedOn w:val="a3"/>
    <w:uiPriority w:val="46"/>
    <w:rsid w:val="008E06D0"/>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8E06D0"/>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8E06D0"/>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8E06D0"/>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8E06D0"/>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8E06D0"/>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8E06D0"/>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3"/>
    <w:uiPriority w:val="47"/>
    <w:rsid w:val="008E06D0"/>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8E06D0"/>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8E06D0"/>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8E06D0"/>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8E06D0"/>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8E06D0"/>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8E06D0"/>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3"/>
    <w:uiPriority w:val="48"/>
    <w:rsid w:val="008E06D0"/>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8E06D0"/>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8E06D0"/>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8E06D0"/>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8E06D0"/>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8E06D0"/>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8E06D0"/>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5">
    <w:name w:val="List Table 4"/>
    <w:basedOn w:val="a3"/>
    <w:uiPriority w:val="49"/>
    <w:rsid w:val="008E06D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8E06D0"/>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8E06D0"/>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8E06D0"/>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8E06D0"/>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8E06D0"/>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8E06D0"/>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8E06D0"/>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8E06D0"/>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8E06D0"/>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8E06D0"/>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8E06D0"/>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8E06D0"/>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8E06D0"/>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8E06D0"/>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8E06D0"/>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8E06D0"/>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8E06D0"/>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8E06D0"/>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8E06D0"/>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8E06D0"/>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8E06D0"/>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8E06D0"/>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8E06D0"/>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8E06D0"/>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8E06D0"/>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8E06D0"/>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8E06D0"/>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a">
    <w:name w:val="Grid Table 1 Light"/>
    <w:basedOn w:val="a3"/>
    <w:uiPriority w:val="46"/>
    <w:rsid w:val="008E06D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8E06D0"/>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8E06D0"/>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8E06D0"/>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8E06D0"/>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8E06D0"/>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8E06D0"/>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e">
    <w:name w:val="Grid Table 2"/>
    <w:basedOn w:val="a3"/>
    <w:uiPriority w:val="47"/>
    <w:rsid w:val="008E06D0"/>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8E06D0"/>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8E06D0"/>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8E06D0"/>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8E06D0"/>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8E06D0"/>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8E06D0"/>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c">
    <w:name w:val="Grid Table 3"/>
    <w:basedOn w:val="a3"/>
    <w:uiPriority w:val="48"/>
    <w:rsid w:val="008E06D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8E06D0"/>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8E06D0"/>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8E06D0"/>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8E06D0"/>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8E06D0"/>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8E06D0"/>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3"/>
    <w:uiPriority w:val="49"/>
    <w:rsid w:val="008E06D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8E06D0"/>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8E06D0"/>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8E06D0"/>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8E06D0"/>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8E06D0"/>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8E06D0"/>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8E06D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8E06D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8E06D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8E06D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8E06D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8E06D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8E06D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8E06D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8E06D0"/>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8E06D0"/>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8E06D0"/>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8E06D0"/>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8E06D0"/>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8E06D0"/>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8E06D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8E06D0"/>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8E06D0"/>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8E06D0"/>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8E06D0"/>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8E06D0"/>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8E06D0"/>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7">
    <w:name w:val="Block Text"/>
    <w:basedOn w:val="a1"/>
    <w:semiHidden/>
    <w:unhideWhenUsed/>
    <w:rsid w:val="008E06D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8">
    <w:name w:val="endnote text"/>
    <w:basedOn w:val="a1"/>
    <w:link w:val="aff9"/>
    <w:semiHidden/>
    <w:unhideWhenUsed/>
    <w:rsid w:val="008E06D0"/>
    <w:rPr>
      <w:sz w:val="20"/>
      <w:szCs w:val="20"/>
    </w:rPr>
  </w:style>
  <w:style w:type="character" w:customStyle="1" w:styleId="aff9">
    <w:name w:val="טקסט הערת סיום תו"/>
    <w:basedOn w:val="a2"/>
    <w:link w:val="aff8"/>
    <w:semiHidden/>
    <w:rsid w:val="008E06D0"/>
    <w:rPr>
      <w:rFonts w:cs="David"/>
      <w:noProof w:val="0"/>
    </w:rPr>
  </w:style>
  <w:style w:type="paragraph" w:styleId="affa">
    <w:name w:val="footnote text"/>
    <w:basedOn w:val="a1"/>
    <w:link w:val="affb"/>
    <w:semiHidden/>
    <w:unhideWhenUsed/>
    <w:rsid w:val="008E06D0"/>
    <w:rPr>
      <w:sz w:val="20"/>
      <w:szCs w:val="20"/>
    </w:rPr>
  </w:style>
  <w:style w:type="character" w:customStyle="1" w:styleId="affb">
    <w:name w:val="טקסט הערת שוליים תו"/>
    <w:basedOn w:val="a2"/>
    <w:link w:val="affa"/>
    <w:semiHidden/>
    <w:rsid w:val="008E06D0"/>
    <w:rPr>
      <w:rFonts w:cs="David"/>
      <w:noProof w:val="0"/>
    </w:rPr>
  </w:style>
  <w:style w:type="paragraph" w:styleId="affc">
    <w:name w:val="macro"/>
    <w:link w:val="affd"/>
    <w:semiHidden/>
    <w:unhideWhenUsed/>
    <w:rsid w:val="008E06D0"/>
    <w:pPr>
      <w:tabs>
        <w:tab w:val="left" w:pos="480"/>
        <w:tab w:val="left" w:pos="960"/>
        <w:tab w:val="left" w:pos="1440"/>
        <w:tab w:val="left" w:pos="1920"/>
        <w:tab w:val="left" w:pos="2400"/>
        <w:tab w:val="left" w:pos="2880"/>
        <w:tab w:val="left" w:pos="3360"/>
        <w:tab w:val="left" w:pos="3840"/>
        <w:tab w:val="left" w:pos="4320"/>
      </w:tabs>
      <w:bidi/>
    </w:pPr>
    <w:rPr>
      <w:rFonts w:ascii="Consolas" w:hAnsi="Consolas" w:cs="David"/>
    </w:rPr>
  </w:style>
  <w:style w:type="character" w:customStyle="1" w:styleId="affd">
    <w:name w:val="טקסט מאקרו תו"/>
    <w:basedOn w:val="a2"/>
    <w:link w:val="affc"/>
    <w:semiHidden/>
    <w:rsid w:val="008E06D0"/>
    <w:rPr>
      <w:rFonts w:ascii="Consolas" w:hAnsi="Consolas" w:cs="David"/>
      <w:noProof w:val="0"/>
    </w:rPr>
  </w:style>
  <w:style w:type="paragraph" w:styleId="affe">
    <w:name w:val="Plain Text"/>
    <w:basedOn w:val="a1"/>
    <w:link w:val="afff"/>
    <w:semiHidden/>
    <w:unhideWhenUsed/>
    <w:rsid w:val="008E06D0"/>
    <w:rPr>
      <w:rFonts w:ascii="Consolas" w:hAnsi="Consolas"/>
      <w:sz w:val="21"/>
      <w:szCs w:val="21"/>
    </w:rPr>
  </w:style>
  <w:style w:type="character" w:customStyle="1" w:styleId="afff">
    <w:name w:val="טקסט רגיל תו"/>
    <w:basedOn w:val="a2"/>
    <w:link w:val="affe"/>
    <w:semiHidden/>
    <w:rsid w:val="008E06D0"/>
    <w:rPr>
      <w:rFonts w:ascii="Consolas" w:hAnsi="Consolas" w:cs="David"/>
      <w:noProof w:val="0"/>
      <w:sz w:val="21"/>
      <w:szCs w:val="21"/>
    </w:rPr>
  </w:style>
  <w:style w:type="character" w:styleId="afff0">
    <w:name w:val="Book Title"/>
    <w:basedOn w:val="a2"/>
    <w:uiPriority w:val="33"/>
    <w:qFormat/>
    <w:rsid w:val="008E06D0"/>
    <w:rPr>
      <w:b/>
      <w:bCs/>
      <w:i/>
      <w:iCs/>
      <w:noProof w:val="0"/>
      <w:spacing w:val="5"/>
    </w:rPr>
  </w:style>
  <w:style w:type="character" w:customStyle="1" w:styleId="10">
    <w:name w:val="כותרת 1 תו"/>
    <w:basedOn w:val="a2"/>
    <w:link w:val="1"/>
    <w:rsid w:val="008E06D0"/>
    <w:rPr>
      <w:rFonts w:asciiTheme="majorHAnsi" w:eastAsiaTheme="majorEastAsia" w:hAnsiTheme="majorHAnsi" w:cstheme="majorBidi"/>
      <w:noProof w:val="0"/>
      <w:color w:val="365F91" w:themeColor="accent1" w:themeShade="BF"/>
      <w:sz w:val="32"/>
      <w:szCs w:val="32"/>
    </w:rPr>
  </w:style>
  <w:style w:type="character" w:customStyle="1" w:styleId="22">
    <w:name w:val="כותרת 2 תו"/>
    <w:basedOn w:val="a2"/>
    <w:link w:val="21"/>
    <w:semiHidden/>
    <w:rsid w:val="008E06D0"/>
    <w:rPr>
      <w:rFonts w:asciiTheme="majorHAnsi" w:eastAsiaTheme="majorEastAsia" w:hAnsiTheme="majorHAnsi" w:cstheme="majorBidi"/>
      <w:noProof w:val="0"/>
      <w:color w:val="365F91" w:themeColor="accent1" w:themeShade="BF"/>
      <w:sz w:val="26"/>
      <w:szCs w:val="26"/>
    </w:rPr>
  </w:style>
  <w:style w:type="character" w:customStyle="1" w:styleId="32">
    <w:name w:val="כותרת 3 תו"/>
    <w:basedOn w:val="a2"/>
    <w:link w:val="31"/>
    <w:semiHidden/>
    <w:rsid w:val="008E06D0"/>
    <w:rPr>
      <w:rFonts w:asciiTheme="majorHAnsi" w:eastAsiaTheme="majorEastAsia" w:hAnsiTheme="majorHAnsi" w:cstheme="majorBidi"/>
      <w:noProof w:val="0"/>
      <w:color w:val="243F60" w:themeColor="accent1" w:themeShade="7F"/>
      <w:sz w:val="24"/>
      <w:szCs w:val="24"/>
    </w:rPr>
  </w:style>
  <w:style w:type="character" w:customStyle="1" w:styleId="52">
    <w:name w:val="כותרת 5 תו"/>
    <w:basedOn w:val="a2"/>
    <w:link w:val="51"/>
    <w:semiHidden/>
    <w:rsid w:val="008E06D0"/>
    <w:rPr>
      <w:rFonts w:asciiTheme="majorHAnsi" w:eastAsiaTheme="majorEastAsia" w:hAnsiTheme="majorHAnsi" w:cstheme="majorBidi"/>
      <w:noProof w:val="0"/>
      <w:color w:val="365F91" w:themeColor="accent1" w:themeShade="BF"/>
      <w:sz w:val="24"/>
      <w:szCs w:val="24"/>
    </w:rPr>
  </w:style>
  <w:style w:type="character" w:customStyle="1" w:styleId="60">
    <w:name w:val="כותרת 6 תו"/>
    <w:basedOn w:val="a2"/>
    <w:link w:val="6"/>
    <w:semiHidden/>
    <w:rsid w:val="008E06D0"/>
    <w:rPr>
      <w:rFonts w:asciiTheme="majorHAnsi" w:eastAsiaTheme="majorEastAsia" w:hAnsiTheme="majorHAnsi" w:cstheme="majorBidi"/>
      <w:noProof w:val="0"/>
      <w:color w:val="243F60" w:themeColor="accent1" w:themeShade="7F"/>
      <w:sz w:val="24"/>
      <w:szCs w:val="24"/>
    </w:rPr>
  </w:style>
  <w:style w:type="character" w:customStyle="1" w:styleId="70">
    <w:name w:val="כותרת 7 תו"/>
    <w:basedOn w:val="a2"/>
    <w:link w:val="7"/>
    <w:semiHidden/>
    <w:rsid w:val="008E06D0"/>
    <w:rPr>
      <w:rFonts w:asciiTheme="majorHAnsi" w:eastAsiaTheme="majorEastAsia" w:hAnsiTheme="majorHAnsi" w:cstheme="majorBidi"/>
      <w:i/>
      <w:iCs/>
      <w:noProof w:val="0"/>
      <w:color w:val="243F60" w:themeColor="accent1" w:themeShade="7F"/>
      <w:sz w:val="24"/>
      <w:szCs w:val="24"/>
    </w:rPr>
  </w:style>
  <w:style w:type="character" w:customStyle="1" w:styleId="80">
    <w:name w:val="כותרת 8 תו"/>
    <w:basedOn w:val="a2"/>
    <w:link w:val="8"/>
    <w:semiHidden/>
    <w:rsid w:val="008E06D0"/>
    <w:rPr>
      <w:rFonts w:asciiTheme="majorHAnsi" w:eastAsiaTheme="majorEastAsia" w:hAnsiTheme="majorHAnsi" w:cstheme="majorBidi"/>
      <w:noProof w:val="0"/>
      <w:color w:val="272727" w:themeColor="text1" w:themeTint="D8"/>
      <w:sz w:val="21"/>
      <w:szCs w:val="21"/>
    </w:rPr>
  </w:style>
  <w:style w:type="character" w:customStyle="1" w:styleId="90">
    <w:name w:val="כותרת 9 תו"/>
    <w:basedOn w:val="a2"/>
    <w:link w:val="9"/>
    <w:semiHidden/>
    <w:rsid w:val="008E06D0"/>
    <w:rPr>
      <w:rFonts w:asciiTheme="majorHAnsi" w:eastAsiaTheme="majorEastAsia" w:hAnsiTheme="majorHAnsi" w:cstheme="majorBidi"/>
      <w:i/>
      <w:iCs/>
      <w:noProof w:val="0"/>
      <w:color w:val="272727" w:themeColor="text1" w:themeTint="D8"/>
      <w:sz w:val="21"/>
      <w:szCs w:val="21"/>
    </w:rPr>
  </w:style>
  <w:style w:type="paragraph" w:styleId="afff1">
    <w:name w:val="index heading"/>
    <w:basedOn w:val="a1"/>
    <w:next w:val="Index1"/>
    <w:semiHidden/>
    <w:unhideWhenUsed/>
    <w:rsid w:val="008E06D0"/>
    <w:rPr>
      <w:rFonts w:asciiTheme="majorHAnsi" w:eastAsiaTheme="majorEastAsia" w:hAnsiTheme="majorHAnsi" w:cstheme="majorBidi"/>
      <w:b/>
      <w:bCs/>
    </w:rPr>
  </w:style>
  <w:style w:type="paragraph" w:styleId="afff2">
    <w:name w:val="Note Heading"/>
    <w:basedOn w:val="a1"/>
    <w:next w:val="a1"/>
    <w:link w:val="afff3"/>
    <w:semiHidden/>
    <w:unhideWhenUsed/>
    <w:rsid w:val="008E06D0"/>
  </w:style>
  <w:style w:type="character" w:customStyle="1" w:styleId="afff3">
    <w:name w:val="כותרת הערות תו"/>
    <w:basedOn w:val="a2"/>
    <w:link w:val="afff2"/>
    <w:semiHidden/>
    <w:rsid w:val="008E06D0"/>
    <w:rPr>
      <w:rFonts w:cs="David"/>
      <w:noProof w:val="0"/>
      <w:sz w:val="24"/>
      <w:szCs w:val="24"/>
    </w:rPr>
  </w:style>
  <w:style w:type="paragraph" w:styleId="afff4">
    <w:name w:val="Title"/>
    <w:basedOn w:val="a1"/>
    <w:next w:val="a1"/>
    <w:link w:val="afff5"/>
    <w:qFormat/>
    <w:rsid w:val="008E06D0"/>
    <w:pPr>
      <w:contextualSpacing/>
    </w:pPr>
    <w:rPr>
      <w:rFonts w:asciiTheme="majorHAnsi" w:eastAsiaTheme="majorEastAsia" w:hAnsiTheme="majorHAnsi" w:cstheme="majorBidi"/>
      <w:spacing w:val="-10"/>
      <w:kern w:val="28"/>
      <w:sz w:val="56"/>
      <w:szCs w:val="56"/>
    </w:rPr>
  </w:style>
  <w:style w:type="character" w:customStyle="1" w:styleId="afff5">
    <w:name w:val="כותרת טקסט תו"/>
    <w:basedOn w:val="a2"/>
    <w:link w:val="afff4"/>
    <w:rsid w:val="008E06D0"/>
    <w:rPr>
      <w:rFonts w:asciiTheme="majorHAnsi" w:eastAsiaTheme="majorEastAsia" w:hAnsiTheme="majorHAnsi" w:cstheme="majorBidi"/>
      <w:noProof w:val="0"/>
      <w:spacing w:val="-10"/>
      <w:kern w:val="28"/>
      <w:sz w:val="56"/>
      <w:szCs w:val="56"/>
    </w:rPr>
  </w:style>
  <w:style w:type="paragraph" w:styleId="afff6">
    <w:name w:val="Subtitle"/>
    <w:basedOn w:val="a1"/>
    <w:next w:val="a1"/>
    <w:link w:val="afff7"/>
    <w:qFormat/>
    <w:rsid w:val="008E06D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7">
    <w:name w:val="כותרת משנה תו"/>
    <w:basedOn w:val="a2"/>
    <w:link w:val="afff6"/>
    <w:rsid w:val="008E06D0"/>
    <w:rPr>
      <w:rFonts w:asciiTheme="minorHAnsi" w:eastAsiaTheme="minorEastAsia" w:hAnsiTheme="minorHAnsi" w:cstheme="minorBidi"/>
      <w:noProof w:val="0"/>
      <w:color w:val="5A5A5A" w:themeColor="text1" w:themeTint="A5"/>
      <w:spacing w:val="15"/>
      <w:sz w:val="22"/>
      <w:szCs w:val="22"/>
    </w:rPr>
  </w:style>
  <w:style w:type="paragraph" w:styleId="afff8">
    <w:name w:val="Message Header"/>
    <w:basedOn w:val="a1"/>
    <w:link w:val="afff9"/>
    <w:semiHidden/>
    <w:unhideWhenUsed/>
    <w:rsid w:val="008E06D0"/>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9">
    <w:name w:val="כותרת עליונה של הודעה תו"/>
    <w:basedOn w:val="a2"/>
    <w:link w:val="afff8"/>
    <w:semiHidden/>
    <w:rsid w:val="008E06D0"/>
    <w:rPr>
      <w:rFonts w:asciiTheme="majorHAnsi" w:eastAsiaTheme="majorEastAsia" w:hAnsiTheme="majorHAnsi" w:cstheme="majorBidi"/>
      <w:noProof w:val="0"/>
      <w:sz w:val="24"/>
      <w:szCs w:val="24"/>
      <w:shd w:val="pct20" w:color="auto" w:fill="auto"/>
    </w:rPr>
  </w:style>
  <w:style w:type="paragraph" w:styleId="afffa">
    <w:name w:val="toa heading"/>
    <w:basedOn w:val="a1"/>
    <w:next w:val="a1"/>
    <w:semiHidden/>
    <w:unhideWhenUsed/>
    <w:rsid w:val="008E06D0"/>
    <w:pPr>
      <w:spacing w:before="120"/>
    </w:pPr>
    <w:rPr>
      <w:rFonts w:asciiTheme="majorHAnsi" w:eastAsiaTheme="majorEastAsia" w:hAnsiTheme="majorHAnsi" w:cstheme="majorBidi"/>
      <w:b/>
      <w:bCs/>
    </w:rPr>
  </w:style>
  <w:style w:type="paragraph" w:styleId="afffb">
    <w:name w:val="TOC Heading"/>
    <w:basedOn w:val="1"/>
    <w:next w:val="a1"/>
    <w:uiPriority w:val="39"/>
    <w:semiHidden/>
    <w:unhideWhenUsed/>
    <w:qFormat/>
    <w:rsid w:val="008E06D0"/>
    <w:pPr>
      <w:outlineLvl w:val="9"/>
    </w:pPr>
  </w:style>
  <w:style w:type="paragraph" w:styleId="afffc">
    <w:name w:val="caption"/>
    <w:basedOn w:val="a1"/>
    <w:next w:val="a1"/>
    <w:semiHidden/>
    <w:unhideWhenUsed/>
    <w:qFormat/>
    <w:rsid w:val="008E06D0"/>
    <w:pPr>
      <w:spacing w:after="200"/>
    </w:pPr>
    <w:rPr>
      <w:i/>
      <w:iCs/>
      <w:color w:val="1F497D" w:themeColor="text2"/>
      <w:sz w:val="18"/>
      <w:szCs w:val="18"/>
    </w:rPr>
  </w:style>
  <w:style w:type="paragraph" w:styleId="afffd">
    <w:name w:val="Body Text Indent"/>
    <w:basedOn w:val="a1"/>
    <w:link w:val="afffe"/>
    <w:semiHidden/>
    <w:unhideWhenUsed/>
    <w:rsid w:val="008E06D0"/>
    <w:pPr>
      <w:spacing w:after="120"/>
      <w:ind w:left="283"/>
    </w:pPr>
  </w:style>
  <w:style w:type="character" w:customStyle="1" w:styleId="afffe">
    <w:name w:val="כניסה בגוף טקסט תו"/>
    <w:basedOn w:val="a2"/>
    <w:link w:val="afffd"/>
    <w:semiHidden/>
    <w:rsid w:val="008E06D0"/>
    <w:rPr>
      <w:rFonts w:cs="David"/>
      <w:noProof w:val="0"/>
      <w:sz w:val="24"/>
      <w:szCs w:val="24"/>
    </w:rPr>
  </w:style>
  <w:style w:type="paragraph" w:styleId="2f">
    <w:name w:val="Body Text Indent 2"/>
    <w:basedOn w:val="a1"/>
    <w:link w:val="2f0"/>
    <w:semiHidden/>
    <w:unhideWhenUsed/>
    <w:rsid w:val="008E06D0"/>
    <w:pPr>
      <w:spacing w:after="120" w:line="480" w:lineRule="auto"/>
      <w:ind w:left="283"/>
    </w:pPr>
  </w:style>
  <w:style w:type="character" w:customStyle="1" w:styleId="2f0">
    <w:name w:val="כניסה בגוף טקסט 2 תו"/>
    <w:basedOn w:val="a2"/>
    <w:link w:val="2f"/>
    <w:semiHidden/>
    <w:rsid w:val="008E06D0"/>
    <w:rPr>
      <w:rFonts w:cs="David"/>
      <w:noProof w:val="0"/>
      <w:sz w:val="24"/>
      <w:szCs w:val="24"/>
    </w:rPr>
  </w:style>
  <w:style w:type="paragraph" w:styleId="3d">
    <w:name w:val="Body Text Indent 3"/>
    <w:basedOn w:val="a1"/>
    <w:link w:val="3e"/>
    <w:semiHidden/>
    <w:unhideWhenUsed/>
    <w:rsid w:val="008E06D0"/>
    <w:pPr>
      <w:spacing w:after="120"/>
      <w:ind w:left="283"/>
    </w:pPr>
    <w:rPr>
      <w:sz w:val="16"/>
      <w:szCs w:val="16"/>
    </w:rPr>
  </w:style>
  <w:style w:type="character" w:customStyle="1" w:styleId="3e">
    <w:name w:val="כניסה בגוף טקסט 3 תו"/>
    <w:basedOn w:val="a2"/>
    <w:link w:val="3d"/>
    <w:semiHidden/>
    <w:rsid w:val="008E06D0"/>
    <w:rPr>
      <w:rFonts w:cs="David"/>
      <w:noProof w:val="0"/>
      <w:sz w:val="16"/>
      <w:szCs w:val="16"/>
    </w:rPr>
  </w:style>
  <w:style w:type="paragraph" w:styleId="affff">
    <w:name w:val="Normal Indent"/>
    <w:basedOn w:val="a1"/>
    <w:semiHidden/>
    <w:unhideWhenUsed/>
    <w:rsid w:val="008E06D0"/>
    <w:pPr>
      <w:ind w:left="720"/>
    </w:pPr>
  </w:style>
  <w:style w:type="paragraph" w:styleId="affff0">
    <w:name w:val="Body Text First Indent"/>
    <w:basedOn w:val="af3"/>
    <w:link w:val="affff1"/>
    <w:rsid w:val="008E06D0"/>
    <w:pPr>
      <w:spacing w:after="0"/>
      <w:ind w:firstLine="360"/>
    </w:pPr>
  </w:style>
  <w:style w:type="character" w:customStyle="1" w:styleId="affff1">
    <w:name w:val="כניסת שורה ראשונה בגוף טקסט תו"/>
    <w:basedOn w:val="af4"/>
    <w:link w:val="affff0"/>
    <w:rsid w:val="008E06D0"/>
    <w:rPr>
      <w:rFonts w:cs="David"/>
      <w:noProof w:val="0"/>
      <w:sz w:val="24"/>
      <w:szCs w:val="24"/>
    </w:rPr>
  </w:style>
  <w:style w:type="paragraph" w:styleId="2f1">
    <w:name w:val="Body Text First Indent 2"/>
    <w:basedOn w:val="afffd"/>
    <w:link w:val="2f2"/>
    <w:semiHidden/>
    <w:unhideWhenUsed/>
    <w:rsid w:val="008E06D0"/>
    <w:pPr>
      <w:spacing w:after="0"/>
      <w:ind w:left="360" w:firstLine="360"/>
    </w:pPr>
  </w:style>
  <w:style w:type="character" w:customStyle="1" w:styleId="2f2">
    <w:name w:val="כניסת שורה ראשונה בגוף טקסט 2 תו"/>
    <w:basedOn w:val="afffe"/>
    <w:link w:val="2f1"/>
    <w:semiHidden/>
    <w:rsid w:val="008E06D0"/>
    <w:rPr>
      <w:rFonts w:cs="David"/>
      <w:noProof w:val="0"/>
      <w:sz w:val="24"/>
      <w:szCs w:val="24"/>
    </w:rPr>
  </w:style>
  <w:style w:type="paragraph" w:styleId="HTML2">
    <w:name w:val="HTML Address"/>
    <w:basedOn w:val="a1"/>
    <w:link w:val="HTML3"/>
    <w:semiHidden/>
    <w:unhideWhenUsed/>
    <w:rsid w:val="008E06D0"/>
    <w:rPr>
      <w:i/>
      <w:iCs/>
    </w:rPr>
  </w:style>
  <w:style w:type="character" w:customStyle="1" w:styleId="HTML3">
    <w:name w:val="כתובת HTML תו"/>
    <w:basedOn w:val="a2"/>
    <w:link w:val="HTML2"/>
    <w:semiHidden/>
    <w:rsid w:val="008E06D0"/>
    <w:rPr>
      <w:rFonts w:cs="David"/>
      <w:i/>
      <w:iCs/>
      <w:noProof w:val="0"/>
      <w:sz w:val="24"/>
      <w:szCs w:val="24"/>
    </w:rPr>
  </w:style>
  <w:style w:type="paragraph" w:styleId="affff2">
    <w:name w:val="envelope address"/>
    <w:basedOn w:val="a1"/>
    <w:semiHidden/>
    <w:unhideWhenUsed/>
    <w:rsid w:val="008E06D0"/>
    <w:pPr>
      <w:framePr w:w="7920" w:h="1980" w:hRule="exact" w:hSpace="180" w:wrap="auto" w:hAnchor="page" w:xAlign="center" w:yAlign="bottom"/>
      <w:ind w:left="2880"/>
    </w:pPr>
    <w:rPr>
      <w:rFonts w:asciiTheme="majorHAnsi" w:eastAsiaTheme="majorEastAsia" w:hAnsiTheme="majorHAnsi" w:cstheme="majorBidi"/>
    </w:rPr>
  </w:style>
  <w:style w:type="paragraph" w:styleId="affff3">
    <w:name w:val="envelope return"/>
    <w:basedOn w:val="a1"/>
    <w:semiHidden/>
    <w:unhideWhenUsed/>
    <w:rsid w:val="008E06D0"/>
    <w:rPr>
      <w:rFonts w:asciiTheme="majorHAnsi" w:eastAsiaTheme="majorEastAsia" w:hAnsiTheme="majorHAnsi" w:cstheme="majorBidi"/>
      <w:sz w:val="20"/>
      <w:szCs w:val="20"/>
    </w:rPr>
  </w:style>
  <w:style w:type="paragraph" w:styleId="affff4">
    <w:name w:val="No Spacing"/>
    <w:uiPriority w:val="1"/>
    <w:qFormat/>
    <w:rsid w:val="008E06D0"/>
    <w:pPr>
      <w:bidi/>
    </w:pPr>
    <w:rPr>
      <w:rFonts w:cs="David"/>
      <w:sz w:val="24"/>
      <w:szCs w:val="24"/>
    </w:rPr>
  </w:style>
  <w:style w:type="character" w:styleId="HTML4">
    <w:name w:val="HTML Typewriter"/>
    <w:basedOn w:val="a2"/>
    <w:semiHidden/>
    <w:unhideWhenUsed/>
    <w:rsid w:val="008E06D0"/>
    <w:rPr>
      <w:rFonts w:ascii="Consolas" w:hAnsi="Consolas"/>
      <w:noProof w:val="0"/>
      <w:sz w:val="20"/>
      <w:szCs w:val="20"/>
    </w:rPr>
  </w:style>
  <w:style w:type="paragraph" w:styleId="affff5">
    <w:name w:val="Document Map"/>
    <w:basedOn w:val="a1"/>
    <w:link w:val="affff6"/>
    <w:semiHidden/>
    <w:unhideWhenUsed/>
    <w:rsid w:val="008E06D0"/>
    <w:rPr>
      <w:rFonts w:ascii="Tahoma" w:hAnsi="Tahoma" w:cs="Tahoma"/>
      <w:sz w:val="16"/>
      <w:szCs w:val="16"/>
    </w:rPr>
  </w:style>
  <w:style w:type="character" w:customStyle="1" w:styleId="affff6">
    <w:name w:val="מפת מסמך תו"/>
    <w:basedOn w:val="a2"/>
    <w:link w:val="affff5"/>
    <w:semiHidden/>
    <w:rsid w:val="008E06D0"/>
    <w:rPr>
      <w:rFonts w:ascii="Tahoma" w:hAnsi="Tahoma" w:cs="Tahoma"/>
      <w:noProof w:val="0"/>
      <w:sz w:val="16"/>
      <w:szCs w:val="16"/>
    </w:rPr>
  </w:style>
  <w:style w:type="character" w:styleId="HTML5">
    <w:name w:val="HTML Keyboard"/>
    <w:basedOn w:val="a2"/>
    <w:semiHidden/>
    <w:unhideWhenUsed/>
    <w:rsid w:val="008E06D0"/>
    <w:rPr>
      <w:rFonts w:ascii="Consolas" w:hAnsi="Consolas"/>
      <w:noProof w:val="0"/>
      <w:sz w:val="20"/>
      <w:szCs w:val="20"/>
    </w:rPr>
  </w:style>
  <w:style w:type="paragraph" w:styleId="affff7">
    <w:name w:val="annotation subject"/>
    <w:basedOn w:val="a8"/>
    <w:next w:val="a8"/>
    <w:link w:val="affff8"/>
    <w:semiHidden/>
    <w:unhideWhenUsed/>
    <w:rsid w:val="008E06D0"/>
    <w:rPr>
      <w:rFonts w:cs="David"/>
      <w:b/>
      <w:bCs/>
      <w:sz w:val="20"/>
      <w:szCs w:val="20"/>
    </w:rPr>
  </w:style>
  <w:style w:type="character" w:customStyle="1" w:styleId="a9">
    <w:name w:val="טקסט הערה תו"/>
    <w:basedOn w:val="a2"/>
    <w:link w:val="a8"/>
    <w:semiHidden/>
    <w:rsid w:val="008E06D0"/>
    <w:rPr>
      <w:noProof w:val="0"/>
      <w:sz w:val="24"/>
      <w:szCs w:val="24"/>
    </w:rPr>
  </w:style>
  <w:style w:type="character" w:customStyle="1" w:styleId="affff8">
    <w:name w:val="נושא הערה תו"/>
    <w:basedOn w:val="a9"/>
    <w:link w:val="affff7"/>
    <w:semiHidden/>
    <w:rsid w:val="008E06D0"/>
    <w:rPr>
      <w:rFonts w:cs="David"/>
      <w:b/>
      <w:bCs/>
      <w:noProof w:val="0"/>
      <w:sz w:val="24"/>
      <w:szCs w:val="24"/>
    </w:rPr>
  </w:style>
  <w:style w:type="table" w:styleId="affff9">
    <w:name w:val="Table Theme"/>
    <w:basedOn w:val="a3"/>
    <w:semiHidden/>
    <w:unhideWhenUsed/>
    <w:rsid w:val="008E06D0"/>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Closing"/>
    <w:basedOn w:val="a1"/>
    <w:link w:val="affffb"/>
    <w:semiHidden/>
    <w:unhideWhenUsed/>
    <w:rsid w:val="008E06D0"/>
    <w:pPr>
      <w:ind w:left="4252"/>
    </w:pPr>
  </w:style>
  <w:style w:type="character" w:customStyle="1" w:styleId="affffb">
    <w:name w:val="סיום תו"/>
    <w:basedOn w:val="a2"/>
    <w:link w:val="affffa"/>
    <w:semiHidden/>
    <w:rsid w:val="008E06D0"/>
    <w:rPr>
      <w:rFonts w:cs="David"/>
      <w:noProof w:val="0"/>
      <w:sz w:val="24"/>
      <w:szCs w:val="24"/>
    </w:rPr>
  </w:style>
  <w:style w:type="table" w:styleId="1b">
    <w:name w:val="Table Columns 1"/>
    <w:basedOn w:val="a3"/>
    <w:semiHidden/>
    <w:unhideWhenUsed/>
    <w:rsid w:val="008E06D0"/>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3"/>
    <w:semiHidden/>
    <w:unhideWhenUsed/>
    <w:rsid w:val="008E06D0"/>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3"/>
    <w:semiHidden/>
    <w:unhideWhenUsed/>
    <w:rsid w:val="008E06D0"/>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semiHidden/>
    <w:unhideWhenUsed/>
    <w:rsid w:val="008E06D0"/>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8E06D0"/>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c">
    <w:name w:val="List Paragraph"/>
    <w:basedOn w:val="a1"/>
    <w:uiPriority w:val="34"/>
    <w:qFormat/>
    <w:rsid w:val="008E06D0"/>
    <w:pPr>
      <w:ind w:left="720"/>
      <w:contextualSpacing/>
    </w:pPr>
  </w:style>
  <w:style w:type="paragraph" w:styleId="affffd">
    <w:name w:val="Quote"/>
    <w:basedOn w:val="a1"/>
    <w:next w:val="a1"/>
    <w:link w:val="affffe"/>
    <w:uiPriority w:val="29"/>
    <w:qFormat/>
    <w:rsid w:val="008E06D0"/>
    <w:pPr>
      <w:spacing w:before="200" w:after="160"/>
      <w:ind w:left="864" w:right="864"/>
      <w:jc w:val="center"/>
    </w:pPr>
    <w:rPr>
      <w:i/>
      <w:iCs/>
      <w:color w:val="404040" w:themeColor="text1" w:themeTint="BF"/>
    </w:rPr>
  </w:style>
  <w:style w:type="character" w:customStyle="1" w:styleId="affffe">
    <w:name w:val="ציטוט תו"/>
    <w:basedOn w:val="a2"/>
    <w:link w:val="affffd"/>
    <w:uiPriority w:val="29"/>
    <w:rsid w:val="008E06D0"/>
    <w:rPr>
      <w:rFonts w:cs="David"/>
      <w:i/>
      <w:iCs/>
      <w:noProof w:val="0"/>
      <w:color w:val="404040" w:themeColor="text1" w:themeTint="BF"/>
      <w:sz w:val="24"/>
      <w:szCs w:val="24"/>
    </w:rPr>
  </w:style>
  <w:style w:type="paragraph" w:styleId="afffff">
    <w:name w:val="Intense Quote"/>
    <w:basedOn w:val="a1"/>
    <w:next w:val="a1"/>
    <w:link w:val="afffff0"/>
    <w:uiPriority w:val="30"/>
    <w:qFormat/>
    <w:rsid w:val="008E06D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0">
    <w:name w:val="ציטוט חזק תו"/>
    <w:basedOn w:val="a2"/>
    <w:link w:val="afffff"/>
    <w:uiPriority w:val="30"/>
    <w:rsid w:val="008E06D0"/>
    <w:rPr>
      <w:rFonts w:cs="David"/>
      <w:i/>
      <w:iCs/>
      <w:noProof w:val="0"/>
      <w:color w:val="4F81BD" w:themeColor="accent1"/>
      <w:sz w:val="24"/>
      <w:szCs w:val="24"/>
    </w:rPr>
  </w:style>
  <w:style w:type="character" w:styleId="HTML6">
    <w:name w:val="HTML Acronym"/>
    <w:basedOn w:val="a2"/>
    <w:semiHidden/>
    <w:unhideWhenUsed/>
    <w:rsid w:val="008E06D0"/>
    <w:rPr>
      <w:noProof w:val="0"/>
    </w:rPr>
  </w:style>
  <w:style w:type="paragraph" w:styleId="afffff1">
    <w:name w:val="List"/>
    <w:basedOn w:val="a1"/>
    <w:semiHidden/>
    <w:unhideWhenUsed/>
    <w:rsid w:val="008E06D0"/>
    <w:pPr>
      <w:ind w:left="283" w:hanging="283"/>
      <w:contextualSpacing/>
    </w:pPr>
  </w:style>
  <w:style w:type="paragraph" w:styleId="2f4">
    <w:name w:val="List 2"/>
    <w:basedOn w:val="a1"/>
    <w:semiHidden/>
    <w:unhideWhenUsed/>
    <w:rsid w:val="008E06D0"/>
    <w:pPr>
      <w:ind w:left="566" w:hanging="283"/>
      <w:contextualSpacing/>
    </w:pPr>
  </w:style>
  <w:style w:type="paragraph" w:styleId="3f0">
    <w:name w:val="List 3"/>
    <w:basedOn w:val="a1"/>
    <w:semiHidden/>
    <w:unhideWhenUsed/>
    <w:rsid w:val="008E06D0"/>
    <w:pPr>
      <w:ind w:left="849" w:hanging="283"/>
      <w:contextualSpacing/>
    </w:pPr>
  </w:style>
  <w:style w:type="paragraph" w:styleId="48">
    <w:name w:val="List 4"/>
    <w:basedOn w:val="a1"/>
    <w:rsid w:val="008E06D0"/>
    <w:pPr>
      <w:ind w:left="1132" w:hanging="283"/>
      <w:contextualSpacing/>
    </w:pPr>
  </w:style>
  <w:style w:type="paragraph" w:styleId="58">
    <w:name w:val="List 5"/>
    <w:basedOn w:val="a1"/>
    <w:rsid w:val="008E06D0"/>
    <w:pPr>
      <w:ind w:left="1415" w:hanging="283"/>
      <w:contextualSpacing/>
    </w:pPr>
  </w:style>
  <w:style w:type="table" w:styleId="afffff2">
    <w:name w:val="Light List"/>
    <w:basedOn w:val="a3"/>
    <w:uiPriority w:val="61"/>
    <w:semiHidden/>
    <w:unhideWhenUsed/>
    <w:rsid w:val="008E06D0"/>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8E06D0"/>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8E06D0"/>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8E06D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8E06D0"/>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8E06D0"/>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8E06D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c">
    <w:name w:val="Table List 1"/>
    <w:basedOn w:val="a3"/>
    <w:semiHidden/>
    <w:unhideWhenUsed/>
    <w:rsid w:val="008E06D0"/>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3"/>
    <w:semiHidden/>
    <w:unhideWhenUsed/>
    <w:rsid w:val="008E06D0"/>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3"/>
    <w:semiHidden/>
    <w:unhideWhenUsed/>
    <w:rsid w:val="008E06D0"/>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3"/>
    <w:semiHidden/>
    <w:unhideWhenUsed/>
    <w:rsid w:val="008E06D0"/>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8E06D0"/>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8E06D0"/>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8E06D0"/>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8E06D0"/>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d">
    <w:name w:val="Medium List 1"/>
    <w:basedOn w:val="a3"/>
    <w:uiPriority w:val="65"/>
    <w:semiHidden/>
    <w:unhideWhenUsed/>
    <w:rsid w:val="008E06D0"/>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8E06D0"/>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8E06D0"/>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8E06D0"/>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8E06D0"/>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8E06D0"/>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8E06D0"/>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6">
    <w:name w:val="Medium List 2"/>
    <w:basedOn w:val="a3"/>
    <w:uiPriority w:val="66"/>
    <w:semiHidden/>
    <w:unhideWhenUsed/>
    <w:rsid w:val="008E06D0"/>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8E06D0"/>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8E06D0"/>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8E06D0"/>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8E06D0"/>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8E06D0"/>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8E06D0"/>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3">
    <w:name w:val="Dark List"/>
    <w:basedOn w:val="a3"/>
    <w:uiPriority w:val="70"/>
    <w:semiHidden/>
    <w:unhideWhenUsed/>
    <w:rsid w:val="008E06D0"/>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8E06D0"/>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8E06D0"/>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8E06D0"/>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8E06D0"/>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8E06D0"/>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8E06D0"/>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8E06D0"/>
    <w:pPr>
      <w:numPr>
        <w:numId w:val="1"/>
      </w:numPr>
      <w:contextualSpacing/>
    </w:pPr>
  </w:style>
  <w:style w:type="paragraph" w:styleId="2">
    <w:name w:val="List Number 2"/>
    <w:basedOn w:val="a1"/>
    <w:semiHidden/>
    <w:unhideWhenUsed/>
    <w:rsid w:val="008E06D0"/>
    <w:pPr>
      <w:numPr>
        <w:numId w:val="2"/>
      </w:numPr>
      <w:contextualSpacing/>
    </w:pPr>
  </w:style>
  <w:style w:type="paragraph" w:styleId="3">
    <w:name w:val="List Number 3"/>
    <w:basedOn w:val="a1"/>
    <w:semiHidden/>
    <w:unhideWhenUsed/>
    <w:rsid w:val="008E06D0"/>
    <w:pPr>
      <w:numPr>
        <w:numId w:val="3"/>
      </w:numPr>
      <w:contextualSpacing/>
    </w:pPr>
  </w:style>
  <w:style w:type="paragraph" w:styleId="4">
    <w:name w:val="List Number 4"/>
    <w:basedOn w:val="a1"/>
    <w:semiHidden/>
    <w:unhideWhenUsed/>
    <w:rsid w:val="008E06D0"/>
    <w:pPr>
      <w:numPr>
        <w:numId w:val="4"/>
      </w:numPr>
      <w:contextualSpacing/>
    </w:pPr>
  </w:style>
  <w:style w:type="paragraph" w:styleId="5">
    <w:name w:val="List Number 5"/>
    <w:basedOn w:val="a1"/>
    <w:semiHidden/>
    <w:unhideWhenUsed/>
    <w:rsid w:val="008E06D0"/>
    <w:pPr>
      <w:numPr>
        <w:numId w:val="5"/>
      </w:numPr>
      <w:contextualSpacing/>
    </w:pPr>
  </w:style>
  <w:style w:type="paragraph" w:styleId="a0">
    <w:name w:val="List Bullet"/>
    <w:basedOn w:val="a1"/>
    <w:semiHidden/>
    <w:unhideWhenUsed/>
    <w:rsid w:val="008E06D0"/>
    <w:pPr>
      <w:numPr>
        <w:numId w:val="6"/>
      </w:numPr>
      <w:contextualSpacing/>
    </w:pPr>
  </w:style>
  <w:style w:type="paragraph" w:styleId="20">
    <w:name w:val="List Bullet 2"/>
    <w:basedOn w:val="a1"/>
    <w:semiHidden/>
    <w:unhideWhenUsed/>
    <w:rsid w:val="008E06D0"/>
    <w:pPr>
      <w:numPr>
        <w:numId w:val="7"/>
      </w:numPr>
      <w:contextualSpacing/>
    </w:pPr>
  </w:style>
  <w:style w:type="paragraph" w:styleId="30">
    <w:name w:val="List Bullet 3"/>
    <w:basedOn w:val="a1"/>
    <w:semiHidden/>
    <w:unhideWhenUsed/>
    <w:rsid w:val="008E06D0"/>
    <w:pPr>
      <w:numPr>
        <w:numId w:val="8"/>
      </w:numPr>
      <w:contextualSpacing/>
    </w:pPr>
  </w:style>
  <w:style w:type="paragraph" w:styleId="40">
    <w:name w:val="List Bullet 4"/>
    <w:basedOn w:val="a1"/>
    <w:semiHidden/>
    <w:unhideWhenUsed/>
    <w:rsid w:val="008E06D0"/>
    <w:pPr>
      <w:numPr>
        <w:numId w:val="9"/>
      </w:numPr>
      <w:contextualSpacing/>
    </w:pPr>
  </w:style>
  <w:style w:type="paragraph" w:styleId="50">
    <w:name w:val="List Bullet 5"/>
    <w:basedOn w:val="a1"/>
    <w:semiHidden/>
    <w:unhideWhenUsed/>
    <w:rsid w:val="008E06D0"/>
    <w:pPr>
      <w:numPr>
        <w:numId w:val="10"/>
      </w:numPr>
      <w:contextualSpacing/>
    </w:pPr>
  </w:style>
  <w:style w:type="table" w:styleId="afffff4">
    <w:name w:val="Colorful List"/>
    <w:basedOn w:val="a3"/>
    <w:uiPriority w:val="72"/>
    <w:semiHidden/>
    <w:unhideWhenUsed/>
    <w:rsid w:val="008E06D0"/>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8E06D0"/>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8E06D0"/>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8E06D0"/>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8E06D0"/>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8E06D0"/>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8E06D0"/>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5">
    <w:name w:val="table of figures"/>
    <w:basedOn w:val="a1"/>
    <w:next w:val="a1"/>
    <w:semiHidden/>
    <w:unhideWhenUsed/>
    <w:rsid w:val="008E06D0"/>
  </w:style>
  <w:style w:type="paragraph" w:styleId="afffff6">
    <w:name w:val="table of authorities"/>
    <w:basedOn w:val="a1"/>
    <w:next w:val="a1"/>
    <w:semiHidden/>
    <w:unhideWhenUsed/>
    <w:rsid w:val="008E06D0"/>
    <w:pPr>
      <w:ind w:left="240" w:hanging="240"/>
    </w:pPr>
  </w:style>
  <w:style w:type="table" w:styleId="afffff7">
    <w:name w:val="Light Grid"/>
    <w:basedOn w:val="a3"/>
    <w:uiPriority w:val="62"/>
    <w:semiHidden/>
    <w:unhideWhenUsed/>
    <w:rsid w:val="008E06D0"/>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8E06D0"/>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8E06D0"/>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8E06D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8E06D0"/>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8E06D0"/>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8E06D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8E06D0"/>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e">
    <w:name w:val="Medium Grid 1"/>
    <w:basedOn w:val="a3"/>
    <w:uiPriority w:val="67"/>
    <w:semiHidden/>
    <w:unhideWhenUsed/>
    <w:rsid w:val="008E06D0"/>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8E06D0"/>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8E06D0"/>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8E06D0"/>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8E06D0"/>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8E06D0"/>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7">
    <w:name w:val="Medium Grid 2"/>
    <w:basedOn w:val="a3"/>
    <w:uiPriority w:val="68"/>
    <w:semiHidden/>
    <w:unhideWhenUsed/>
    <w:rsid w:val="008E06D0"/>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8E06D0"/>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8E06D0"/>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8E06D0"/>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8E06D0"/>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8E06D0"/>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8E06D0"/>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2">
    <w:name w:val="Medium Grid 3"/>
    <w:basedOn w:val="a3"/>
    <w:uiPriority w:val="69"/>
    <w:semiHidden/>
    <w:unhideWhenUsed/>
    <w:rsid w:val="008E06D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8E06D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8E06D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8E06D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8E06D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8E06D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8E06D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f">
    <w:name w:val="Table Grid 1"/>
    <w:basedOn w:val="a3"/>
    <w:semiHidden/>
    <w:unhideWhenUsed/>
    <w:rsid w:val="008E06D0"/>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3"/>
    <w:semiHidden/>
    <w:unhideWhenUsed/>
    <w:rsid w:val="008E06D0"/>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3"/>
    <w:semiHidden/>
    <w:unhideWhenUsed/>
    <w:rsid w:val="008E06D0"/>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3"/>
    <w:semiHidden/>
    <w:unhideWhenUsed/>
    <w:rsid w:val="008E06D0"/>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8E06D0"/>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8E06D0"/>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8E06D0"/>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8E06D0"/>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8">
    <w:name w:val="Grid Table Light"/>
    <w:basedOn w:val="a3"/>
    <w:uiPriority w:val="40"/>
    <w:rsid w:val="008E06D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9">
    <w:name w:val="Colorful Grid"/>
    <w:basedOn w:val="a3"/>
    <w:uiPriority w:val="73"/>
    <w:semiHidden/>
    <w:unhideWhenUsed/>
    <w:rsid w:val="008E06D0"/>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8E06D0"/>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8E06D0"/>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8E06D0"/>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8E06D0"/>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8E06D0"/>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8E06D0"/>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a">
    <w:name w:val="Date"/>
    <w:basedOn w:val="a1"/>
    <w:next w:val="a1"/>
    <w:link w:val="afffffb"/>
    <w:rsid w:val="008E06D0"/>
  </w:style>
  <w:style w:type="character" w:customStyle="1" w:styleId="afffffb">
    <w:name w:val="תאריך תו"/>
    <w:basedOn w:val="a2"/>
    <w:link w:val="afffffa"/>
    <w:rsid w:val="008E06D0"/>
    <w:rPr>
      <w:rFonts w:cs="David"/>
      <w:noProof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2199256">
      <w:bodyDiv w:val="1"/>
      <w:marLeft w:val="0"/>
      <w:marRight w:val="0"/>
      <w:marTop w:val="0"/>
      <w:marBottom w:val="0"/>
      <w:divBdr>
        <w:top w:val="none" w:sz="0" w:space="0" w:color="auto"/>
        <w:left w:val="none" w:sz="0" w:space="0" w:color="auto"/>
        <w:bottom w:val="none" w:sz="0" w:space="0" w:color="auto"/>
        <w:right w:val="none" w:sz="0" w:space="0" w:color="auto"/>
      </w:divBdr>
    </w:div>
    <w:div w:id="94785071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12586355">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73152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nevo.co.il/case/5731535"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nevo.co.il/case/5699057"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nevo.co.il/law/196390"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jpg"/><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714647" w:rsidP="00714647">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1D696D" w:rsidP="001D696D">
          <w:pPr>
            <w:pStyle w:val="F5EF4663D5094D57BB3FEC6B89CF5C8E4"/>
          </w:pPr>
          <w:r>
            <w:rPr>
              <w:b/>
              <w:bCs/>
              <w:noProof w:val="0"/>
              <w:sz w:val="26"/>
              <w:szCs w:val="26"/>
              <w:rtl/>
            </w:rPr>
            <w:t>שם תיק ללא שמות חסויים</w:t>
          </w:r>
        </w:p>
      </w:docPartBody>
    </w:docPart>
    <w:docPart>
      <w:docPartPr>
        <w:name w:val="9B9016B1CB0F4CC3976B5B2213B7A5BD"/>
        <w:category>
          <w:name w:val="כללי"/>
          <w:gallery w:val="placeholder"/>
        </w:category>
        <w:types>
          <w:type w:val="bbPlcHdr"/>
        </w:types>
        <w:behaviors>
          <w:behavior w:val="content"/>
        </w:behaviors>
        <w:guid w:val="{33B43503-76CB-438A-8FB8-95C02472D60E}"/>
      </w:docPartPr>
      <w:docPartBody>
        <w:p w:rsidR="005235AF" w:rsidRDefault="00D95EF1" w:rsidP="00D95EF1">
          <w:pPr>
            <w:pStyle w:val="9B9016B1CB0F4CC3976B5B2213B7A5BD"/>
          </w:pPr>
          <w:r>
            <w:rPr>
              <w:rFonts w:ascii="Arial" w:hAnsi="Arial"/>
              <w:b/>
              <w:bCs/>
              <w:sz w:val="26"/>
              <w:szCs w:val="26"/>
              <w:rtl/>
            </w:rPr>
            <w:t>שם צד א' ללא שם של חסוי</w:t>
          </w:r>
        </w:p>
      </w:docPartBody>
    </w:docPart>
    <w:docPart>
      <w:docPartPr>
        <w:name w:val="3FC0A41F4BC74AA1A4903EE8466255A4"/>
        <w:category>
          <w:name w:val="כללי"/>
          <w:gallery w:val="placeholder"/>
        </w:category>
        <w:types>
          <w:type w:val="bbPlcHdr"/>
        </w:types>
        <w:behaviors>
          <w:behavior w:val="content"/>
        </w:behaviors>
        <w:guid w:val="{0D099B47-DCE5-4B0F-89C7-85100CEE6921}"/>
      </w:docPartPr>
      <w:docPartBody>
        <w:p w:rsidR="005235AF" w:rsidRDefault="00D95EF1" w:rsidP="00D95EF1">
          <w:pPr>
            <w:pStyle w:val="3FC0A41F4BC74AA1A4903EE8466255A4"/>
          </w:pPr>
          <w:r>
            <w:rPr>
              <w:rFonts w:ascii="Arial" w:hAnsi="Arial"/>
              <w:b/>
              <w:bCs/>
              <w:sz w:val="26"/>
              <w:szCs w:val="26"/>
              <w:rtl/>
            </w:rPr>
            <w:t>שם צד ב' ללא שם של חסוי</w:t>
          </w:r>
        </w:p>
      </w:docPartBody>
    </w:docPart>
    <w:docPart>
      <w:docPartPr>
        <w:name w:val="570DBA46C9B147AFA8419C7142590011"/>
        <w:category>
          <w:name w:val="כללי"/>
          <w:gallery w:val="placeholder"/>
        </w:category>
        <w:types>
          <w:type w:val="bbPlcHdr"/>
        </w:types>
        <w:behaviors>
          <w:behavior w:val="content"/>
        </w:behaviors>
        <w:guid w:val="{AEB928D3-CB5A-4059-98A9-A40B2A62FBC5}"/>
      </w:docPartPr>
      <w:docPartBody>
        <w:p w:rsidR="005235AF" w:rsidRDefault="00D95EF1" w:rsidP="00D95EF1">
          <w:pPr>
            <w:pStyle w:val="570DBA46C9B147AFA8419C7142590011"/>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Aharoni">
    <w:panose1 w:val="02010803020104030203"/>
    <w:charset w:val="00"/>
    <w:family w:val="auto"/>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235AF"/>
    <w:rsid w:val="00556D67"/>
    <w:rsid w:val="00714647"/>
    <w:rsid w:val="00793995"/>
    <w:rsid w:val="007C6F98"/>
    <w:rsid w:val="007E254A"/>
    <w:rsid w:val="00817811"/>
    <w:rsid w:val="00890638"/>
    <w:rsid w:val="008B4366"/>
    <w:rsid w:val="009133C7"/>
    <w:rsid w:val="009178E4"/>
    <w:rsid w:val="00961B27"/>
    <w:rsid w:val="009A4BEE"/>
    <w:rsid w:val="00A51CA1"/>
    <w:rsid w:val="00AA7CE3"/>
    <w:rsid w:val="00AD53D7"/>
    <w:rsid w:val="00B50DB2"/>
    <w:rsid w:val="00B91FA3"/>
    <w:rsid w:val="00BE6557"/>
    <w:rsid w:val="00C96C06"/>
    <w:rsid w:val="00CE1DCB"/>
    <w:rsid w:val="00D24521"/>
    <w:rsid w:val="00D95EF1"/>
    <w:rsid w:val="00E31BF6"/>
    <w:rsid w:val="00E81DB1"/>
    <w:rsid w:val="00F00DF8"/>
    <w:rsid w:val="00F04DC1"/>
    <w:rsid w:val="00F678CA"/>
    <w:rsid w:val="00FA226F"/>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14647"/>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714647"/>
    <w:pPr>
      <w:bidi/>
      <w:spacing w:after="0" w:line="240" w:lineRule="auto"/>
    </w:pPr>
    <w:rPr>
      <w:rFonts w:ascii="Times New Roman" w:eastAsia="Times New Roman" w:hAnsi="Times New Roman" w:cs="David"/>
      <w:noProof/>
      <w:sz w:val="24"/>
      <w:szCs w:val="24"/>
    </w:rPr>
  </w:style>
  <w:style w:type="paragraph" w:customStyle="1" w:styleId="A57A4450F90F4D08A5B67C897F654D7D">
    <w:name w:val="A57A4450F90F4D08A5B67C897F654D7D"/>
    <w:rsid w:val="00890638"/>
    <w:pPr>
      <w:bidi/>
      <w:spacing w:after="160" w:line="259" w:lineRule="auto"/>
    </w:pPr>
  </w:style>
  <w:style w:type="paragraph" w:customStyle="1" w:styleId="B8D1D86D021B4E1FBEC4E8E85193F08D">
    <w:name w:val="B8D1D86D021B4E1FBEC4E8E85193F08D"/>
    <w:rsid w:val="00D95EF1"/>
    <w:pPr>
      <w:bidi/>
      <w:spacing w:after="160" w:line="259" w:lineRule="auto"/>
    </w:pPr>
  </w:style>
  <w:style w:type="paragraph" w:customStyle="1" w:styleId="A53CD0AF91544B188C64018092DBEA99">
    <w:name w:val="A53CD0AF91544B188C64018092DBEA99"/>
    <w:rsid w:val="00D95EF1"/>
    <w:pPr>
      <w:bidi/>
      <w:spacing w:after="160" w:line="259" w:lineRule="auto"/>
    </w:pPr>
  </w:style>
  <w:style w:type="paragraph" w:customStyle="1" w:styleId="9B9016B1CB0F4CC3976B5B2213B7A5BD">
    <w:name w:val="9B9016B1CB0F4CC3976B5B2213B7A5BD"/>
    <w:rsid w:val="00D95EF1"/>
    <w:pPr>
      <w:bidi/>
      <w:spacing w:after="160" w:line="259" w:lineRule="auto"/>
    </w:pPr>
  </w:style>
  <w:style w:type="paragraph" w:customStyle="1" w:styleId="3FC0A41F4BC74AA1A4903EE8466255A4">
    <w:name w:val="3FC0A41F4BC74AA1A4903EE8466255A4"/>
    <w:rsid w:val="00D95EF1"/>
    <w:pPr>
      <w:bidi/>
      <w:spacing w:after="160" w:line="259" w:lineRule="auto"/>
    </w:pPr>
  </w:style>
  <w:style w:type="paragraph" w:customStyle="1" w:styleId="570DBA46C9B147AFA8419C7142590011">
    <w:name w:val="570DBA46C9B147AFA8419C7142590011"/>
    <w:rsid w:val="00D95EF1"/>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ecisionTemplateDS>
  <dt_Decision>
    <DecisionID>0</DecisionID>
    <CaseID>80677531</CaseID>
    <CaseJudicialPersonPresentationDS>
      <CaseJudicalPersonActive>
        <CaseID>80677531</CaseID>
        <JudicialPersonID>058677980@GOV.IL</JudicialPersonID>
        <JudicialPersonTypeID>1</JudicialPersonTypeID>
        <JudicialTypeID>1</JudicialTypeID>
        <IsChairman>false</IsChairman>
        <TreatmentStartDate>2023-10-19T08:04:00.473+03:00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יעקב אנוך</FullName>
        <FirstName>יעקב</FirstName>
        <LastName>אנוך</LastName>
        <PartyPropertyName/>
        <AuthenticationTypeAndNumber>מ.ר. 16301</AuthenticationTypeAndNumber>
        <RepresentatedOrRepresentativesNames>ניוין דאהר</RepresentatedOrRepresentativesNames>
        <RepresentatedOrRepresentativesCount>1</RepresentatedOrRepresentativesCount>
        <InvitedBy/>
        <CaseID>80677531</CaseID>
        <CaseJudicialPersonPresentationDS>
          <CaseJudicalPersonActive>
            <CaseID>80677531</CaseID>
            <JudicialPersonID>058677980@GOV.IL</JudicialPersonID>
            <JudicialPersonTypeID>1</JudicialPersonTypeID>
            <JudicialTypeID>1</JudicialTypeID>
            <IsChairman>false</IsChairman>
            <TreatmentStartDate>2023-10-19T08:04:00.473+03:00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261632433</CasePartyID>
        <PartyTypeID>2</PartyTypeID>
        <ActivityStatusID>1</ActivityStatusID>
        <PartyAliasID>23</PartyAliasID>
        <PartyAliasName>בא כוח משיבים</PartyAliasName>
        <LegalEntityID>388336</LegalEntityID>
        <CaseLegalEntityID>126301082</CaseLegalEntityID>
        <AuthenticationTypeID>4</AuthenticationTypeID>
        <AuthenticationTypeName>מ.ר.</AuthenticationTypeName>
        <LegalEntityNumber>16301</LegalEntityNumber>
        <IsMainPartyType>true</IsMainPartyType>
        <CaseDisplayIdentifier>28164-10-23</CaseDisplayIdentifier>
        <CaseTypeID>10074</CaseTypeID>
        <CaseTypeName>רשות ערעור משפחה (רמ"ש)</CaseTypeName>
        <CaseName>דאהר נ' דאהר</CaseName>
        <FullAddress>השלושה 2 תל אביב -יפו ת.ד 9445</FullAddress>
        <EmailAddress>net_hamishpat@firon.co.il</EmailAddress>
        <MotionID>0</MotionID>
        <CasePleaID>0</CasePleaID>
        <FatherName xml:space="preserve">        </FatherName>
        <LinkedCaseID>0</LinkedCaseID>
        <PartyID>2</PartyID>
        <CasePartyCategoryID>2</CasePartyCategoryID>
        <LegalEntityAddressID>77450923</LegalEntityAddressID>
        <LegalEntityEmailAddressID>68134745</LegalEntityEmailAddressID>
        <PleaTypeID>5</PleaTypeID>
        <LawyerOfficeName>מ.פירון ושות' משרד עו"ד</LawyerOfficeName>
        <LawyerOfficeID>419173</LawyerOfficeID>
        <GroupPartyAlias/>
        <IsConverted>false</IsConverted>
        <LegalEntityNameID>9320</LegalEntityNameID>
        <RepresentatedNamesOfAssistant/>
        <LegalEntityTypeID>4</LegalEntityTypeID>
        <IsVerdictExists>false</IsVerdictExists>
        <IsAsirAzir>false</IsAsirAzir>
        <IsPublicationProhibited>false</IsPublicationProhibited>
        <PublicationProhibitedFullName>יעקב אנוך</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היבא זועבי סייד</FullName>
        <FirstName>היבא</FirstName>
        <LastName>זועבי סייד</LastName>
        <PartyPropertyName/>
        <AuthenticationTypeAndNumber>מ.ר. 52854</AuthenticationTypeAndNumber>
        <RepresentatedOrRepresentativesNames>ניוין דאהר</RepresentatedOrRepresentativesNames>
        <RepresentatedOrRepresentativesCount>1</RepresentatedOrRepresentativesCount>
        <InvitedBy/>
        <CaseID>80677531</CaseID>
        <CaseJudicialPersonPresentationDS>
          <CaseJudicalPersonActive>
            <CaseID>80677531</CaseID>
            <JudicialPersonID>058677980@GOV.IL</JudicialPersonID>
            <JudicialPersonTypeID>1</JudicialPersonTypeID>
            <JudicialTypeID>1</JudicialTypeID>
            <IsChairman>false</IsChairman>
            <TreatmentStartDate>2023-10-19T08:04:00.473+03:00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262459824</CasePartyID>
        <PartyTypeID>2</PartyTypeID>
        <ActivityStatusID>1</ActivityStatusID>
        <PartyAliasID>23</PartyAliasID>
        <PartyAliasName>בא כוח משיבים</PartyAliasName>
        <LegalEntityID>33128437</LegalEntityID>
        <CaseLegalEntityID>126610443</CaseLegalEntityID>
        <AuthenticationTypeID>4</AuthenticationTypeID>
        <AuthenticationTypeName>מ.ר.</AuthenticationTypeName>
        <LegalEntityNumber>52854</LegalEntityNumber>
        <IsMainPartyType>true</IsMainPartyType>
        <CaseDisplayIdentifier>28164-10-23</CaseDisplayIdentifier>
        <CaseTypeID>10074</CaseTypeID>
        <CaseTypeName>רשות ערעור משפחה (רמ"ש)</CaseTypeName>
        <CaseName>דאהר נ' דאהר</CaseName>
        <FullAddress>שלמה בן יוסף 6/7 עכו </FullAddress>
        <EmailAddress>meshmesh@012.net.il</EmailAddress>
        <MotionID>0</MotionID>
        <CasePleaID>0</CasePleaID>
        <LinkedCaseID>0</LinkedCaseID>
        <PartyID>2</PartyID>
        <CasePartyCategoryID>2</CasePartyCategoryID>
        <LegalEntityAddressID>82496995</LegalEntityAddressID>
        <LegalEntityEmailAddressID>31823688</LegalEntityEmailAddressID>
        <PleaTypeID>5</PleaTypeID>
        <LawyerOfficeName>משרד עו"ד היבא זועבי סייד</LawyerOfficeName>
        <LawyerOfficeID>33128438</LawyerOfficeID>
        <GroupPartyAlias/>
        <IsConverted>false</IsConverted>
        <LegalEntityNameID>34918808</LegalEntityNameID>
        <RepresentatedNamesOfAssistant/>
        <LegalEntityTypeID>4</LegalEntityTypeID>
        <IsVerdictExists>false</IsVerdictExists>
        <IsAsirAzir>false</IsAsirAzir>
        <IsPublicationProhibited>false</IsPublicationProhibited>
        <PublicationProhibitedFullName>היבא זועבי סייד</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עמוס צדיקה</FullName>
        <FirstName>עמוס</FirstName>
        <LastName>צדיקה</LastName>
        <PartyPropertyName/>
        <AuthenticationTypeAndNumber>מ.ר. 21647</AuthenticationTypeAndNumber>
        <RepresentatedOrRepresentativesNames>עימאד דאהר</RepresentatedOrRepresentativesNames>
        <RepresentatedOrRepresentativesCount>1</RepresentatedOrRepresentativesCount>
        <InvitedBy/>
        <CaseID>80677531</CaseID>
        <CaseJudicialPersonPresentationDS>
          <CaseJudicalPersonActive>
            <CaseID>80677531</CaseID>
            <JudicialPersonID>058677980@GOV.IL</JudicialPersonID>
            <JudicialPersonTypeID>1</JudicialPersonTypeID>
            <JudicialTypeID>1</JudicialTypeID>
            <IsChairman>false</IsChairman>
            <TreatmentStartDate>2023-10-19T08:04:00.473+03:00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261592528</CasePartyID>
        <PartyTypeID>2</PartyTypeID>
        <ActivityStatusID>1</ActivityStatusID>
        <PartyAliasID>22</PartyAliasID>
        <PartyAliasName>בא כוח מבקשים</PartyAliasName>
        <OrdinalNumber>1</OrdinalNumber>
        <LegalEntityID>381819</LegalEntityID>
        <CaseLegalEntityID>126286538</CaseLegalEntityID>
        <AuthenticationTypeID>4</AuthenticationTypeID>
        <AuthenticationTypeName>מ.ר.</AuthenticationTypeName>
        <LegalEntityNumber>21647</LegalEntityNumber>
        <IsMainPartyType>true</IsMainPartyType>
        <CaseDisplayIdentifier>28164-10-23</CaseDisplayIdentifier>
        <CaseTypeID>10074</CaseTypeID>
        <CaseTypeName>רשות ערעור משפחה (רמ"ש)</CaseTypeName>
        <CaseName>דאהר נ' דאהר</CaseName>
        <FullAddress>פל ים 2 חיפה בנין אורן קומה 2</FullAddress>
        <EmailAddress>sadikaamos@gmail.com</EmailAddress>
        <MotionID>0</MotionID>
        <CasePleaID>0</CasePleaID>
        <FatherName xml:space="preserve">        </FatherName>
        <LinkedCaseID>0</LinkedCaseID>
        <PartyID>1</PartyID>
        <CasePartyCategoryID>2</CasePartyCategoryID>
        <LegalEntityAddressID>75738494</LegalEntityAddressID>
        <LegalEntityEmailAddressID>43827887</LegalEntityEmailAddressID>
        <PleaTypeID>5</PleaTypeID>
        <LawyerOfficeName>משרד עו"ד: עמוס צדיקה</LawyerOfficeName>
        <LawyerOfficeID>422463</LawyerOfficeID>
        <GroupPartyAlias/>
        <IsConverted>false</IsConverted>
        <LegalEntityNameID>2803</LegalEntityNameID>
        <RepresentatedNamesOfAssistant/>
        <LegalEntityTypeID>4</LegalEntityTypeID>
        <IsVerdictExists>false</IsVerdictExists>
        <IsAsirAzir>false</IsAsirAzir>
        <IsPublicationProhibited>false</IsPublicationProhibited>
        <PublicationProhibitedFullName>עמוס צדיקה</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עימאד דאהר</FullName>
        <FirstName>עימאד</FirstName>
        <LastName>דאהר</LastName>
        <PartyPropertyName/>
        <AuthenticationTypeAndNumber>ת"ז 033670589</AuthenticationTypeAndNumber>
        <RepresentatedOrRepresentativesNames>עמוס צדיקה</RepresentatedOrRepresentativesNames>
        <RepresentatedOrRepresentativesCount>1</RepresentatedOrRepresentativesCount>
        <InvitedBy/>
        <CaseID>80677531</CaseID>
        <CaseJudicialPersonPresentationDS>
          <CaseJudicalPersonActive>
            <CaseID>80677531</CaseID>
            <JudicialPersonID>058677980@GOV.IL</JudicialPersonID>
            <JudicialPersonTypeID>1</JudicialPersonTypeID>
            <JudicialTypeID>1</JudicialTypeID>
            <IsChairman>false</IsChairman>
            <TreatmentStartDate>2023-10-19T08:04:00.473+03:00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261592526</CasePartyID>
        <PartyTypeID>1</PartyTypeID>
        <ActivityStatusID>1</ActivityStatusID>
        <PartyAliasID>3</PartyAliasID>
        <PartyAliasName>מבקש</PartyAliasName>
        <OrdinalNumber>1</OrdinalNumber>
        <LegalEntityID>72220829</LegalEntityID>
        <CaseLegalEntityID>126286536</CaseLegalEntityID>
        <AuthenticationTypeID>1</AuthenticationTypeID>
        <AuthenticationTypeName>ת"ז</AuthenticationTypeName>
        <LegalEntityNumber>033670589</LegalEntityNumber>
        <IsMainPartyType>true</IsMainPartyType>
        <CaseDisplayIdentifier>28164-10-23</CaseDisplayIdentifier>
        <CaseTypeID>10074</CaseTypeID>
        <CaseTypeName>רשות ערעור משפחה (רמ"ש)</CaseTypeName>
        <CaseName>דאהר נ' דאהר</CaseName>
        <FullAddress>יפה נוף 39 חיפה </FullAddress>
        <MotionID>0</MotionID>
        <CasePleaID>0</CasePleaID>
        <FatherName>עאדל</FatherName>
        <LinkedCaseID>0</LinkedCaseID>
        <PartyID>1</PartyID>
        <CasePartyCategoryID>2</CasePartyCategoryID>
        <LegalEntityAddressID>87905125</LegalEntityAddressID>
        <PleaTypeID>5</PleaTypeID>
        <GroupPartyAlias>מבקשים</GroupPartyAlias>
        <IsConverted>false</IsConverted>
        <LegalEntityRegisteredNameID>10524415</LegalEntityRegisteredNameID>
        <LegalEntityNameID>94852041</LegalEntityNameID>
        <RepresentatedNamesOfAssistant/>
        <LegalEntityTypeID>1</LegalEntityTypeID>
        <IsVerdictExists>false</IsVerdictExists>
        <IsAsirAzir>false</IsAsirAzir>
        <IsPublicationProhibited>false</IsPublicationProhibited>
        <PublicationProhibitedFullName>עימאד דאהר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ניוין דאהר</FullName>
        <FirstName>ניוין</FirstName>
        <LastName>דאהר</LastName>
        <PartyPropertyName/>
        <AuthenticationTypeAndNumber>ת"ז 033418971</AuthenticationTypeAndNumber>
        <RepresentatedOrRepresentativesNames>יעקב אנוך, היבא זועבי סייד</RepresentatedOrRepresentativesNames>
        <RepresentatedOrRepresentativesCount>2</RepresentatedOrRepresentativesCount>
        <InvitedBy/>
        <CaseID>80677531</CaseID>
        <CaseJudicialPersonPresentationDS>
          <CaseJudicalPersonActive>
            <CaseID>80677531</CaseID>
            <JudicialPersonID>058677980@GOV.IL</JudicialPersonID>
            <JudicialPersonTypeID>1</JudicialPersonTypeID>
            <JudicialTypeID>1</JudicialTypeID>
            <IsChairman>false</IsChairman>
            <TreatmentStartDate>2023-10-19T08:04:00.473+03:00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261592527</CasePartyID>
        <PartyTypeID>1</PartyTypeID>
        <ActivityStatusID>1</ActivityStatusID>
        <PartyAliasID>4</PartyAliasID>
        <PartyAliasName>משיב</PartyAliasName>
        <OrdinalNumber>1</OrdinalNumber>
        <LegalEntityID>79962432</LegalEntityID>
        <CaseLegalEntityID>126286537</CaseLegalEntityID>
        <AuthenticationTypeID>1</AuthenticationTypeID>
        <AuthenticationTypeName>ת"ז</AuthenticationTypeName>
        <LegalEntityNumber>033418971</LegalEntityNumber>
        <IsMainPartyType>true</IsMainPartyType>
        <CaseDisplayIdentifier>28164-10-23</CaseDisplayIdentifier>
        <CaseTypeID>10074</CaseTypeID>
        <CaseTypeName>רשות ערעור משפחה (רמ"ש)</CaseTypeName>
        <CaseName>דאהר נ' דאהר</CaseName>
        <FullAddress/>
        <MotionID>0</MotionID>
        <CasePleaID>0</CasePleaID>
        <FatherName>אבראהים</FatherName>
        <LinkedCaseID>0</LinkedCaseID>
        <PartyID>2</PartyID>
        <CasePartyCategoryID>2</CasePartyCategoryID>
        <PleaTypeID>5</PleaTypeID>
        <GroupPartyAlias>משיבים</GroupPartyAlias>
        <IsConverted>false</IsConverted>
        <LegalEntityRegisteredNameID>9625938</LegalEntityRegisteredNameID>
        <LegalEntityNameID>94852040</LegalEntityNameID>
        <RepresentatedNamesOfAssistant/>
        <LegalEntityTypeID>1</LegalEntityTypeID>
        <IsVerdictExists>false</IsVerdictExists>
        <IsAsirAzir>false</IsAsirAzir>
        <IsPublicationProhibited>false</IsPublicationProhibited>
        <PublicationProhibitedFullName>ניוין דאהר</PublicationProhibitedFullName>
      </CaseParties>
    </CasePartiesSelectionDS>
    <DecisionName>פסק דין  שניתנה ע"י  אריה נאמן</DecisionName>
    <CourtDisplayName>בית המשפט המחוזי בחיפה בשבתו כבית-משפט לערעורים אזרחיים</CourtDisplayName>
    <IsCaseJudgePanel>false</IsCaseJudgePanel>
    <DecisionSignatureDate>2023-11-13T11:18:18.4753934+02:00</DecisionSignatureDate>
    <OpenCaseDate>2023-10-18T12:19:00+03:00</OpenCaseDate>
    <CaseFeeSum>0.000</CaseFeeSum>
    <DecisionTypeID>2</DecisionTypeID>
    <DecisionSignatureUserName>אריה נאמן</DecisionSignatureUserName>
    <DecisionSignatureDateHebrew>2023-11-13T11:18:18.4753934+02:00</DecisionSignatureDateHebrew>
    <DecisionWriterID>058677980@GOV.IL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דאהר נ' דאהר</CaseName>
    <DecisionNumberInCase>4</DecisionNumberInCase>
  </dt_Decision>
  <dt_DecisionCase>
    <DecisionID>0</DecisionID>
    <CaseID>80677531</CaseID>
    <CaseJudicialPersonPresentationDS>
      <CaseJudicalPersonActive>
        <CaseID>80677531</CaseID>
        <JudicialPersonID>058677980@GOV.IL</JudicialPersonID>
        <JudicialPersonTypeID>1</JudicialPersonTypeID>
        <JudicialTypeID>1</JudicialTypeID>
        <IsChairman>false</IsChairman>
        <TreatmentStartDate>2023-10-19T08:04:00.473+03:00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יעקב אנוך</FullName>
        <FirstName>יעקב</FirstName>
        <LastName>אנוך</LastName>
        <PartyPropertyName/>
        <AuthenticationTypeAndNumber>מ.ר. 16301</AuthenticationTypeAndNumber>
        <RepresentatedOrRepresentativesNames>ניוין דאהר</RepresentatedOrRepresentativesNames>
        <RepresentatedOrRepresentativesCount>1</RepresentatedOrRepresentativesCount>
        <InvitedBy/>
        <CaseID>80677531</CaseID>
        <CaseJudicialPersonPresentationDS>
          <CaseJudicalPersonActive>
            <CaseID>80677531</CaseID>
            <JudicialPersonID>058677980@GOV.IL</JudicialPersonID>
            <JudicialPersonTypeID>1</JudicialPersonTypeID>
            <JudicialTypeID>1</JudicialTypeID>
            <IsChairman>false</IsChairman>
            <TreatmentStartDate>2023-10-19T08:04:00.473+03:00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261632433</CasePartyID>
        <PartyTypeID>2</PartyTypeID>
        <ActivityStatusID>1</ActivityStatusID>
        <PartyAliasID>23</PartyAliasID>
        <PartyAliasName>בא כוח משיבים</PartyAliasName>
        <LegalEntityID>388336</LegalEntityID>
        <CaseLegalEntityID>126301082</CaseLegalEntityID>
        <AuthenticationTypeID>4</AuthenticationTypeID>
        <AuthenticationTypeName>מ.ר.</AuthenticationTypeName>
        <LegalEntityNumber>16301</LegalEntityNumber>
        <IsMainPartyType>true</IsMainPartyType>
        <CaseDisplayIdentifier>28164-10-23</CaseDisplayIdentifier>
        <CaseTypeID>10074</CaseTypeID>
        <CaseTypeName>רשות ערעור משפחה (רמ"ש)</CaseTypeName>
        <CaseName>דאהר נ' דאהר</CaseName>
        <FullAddress>השלושה 2 תל אביב -יפו ת.ד 9445</FullAddress>
        <EmailAddress>net_hamishpat@firon.co.il</EmailAddress>
        <MotionID>0</MotionID>
        <CasePleaID>0</CasePleaID>
        <FatherName xml:space="preserve">        </FatherName>
        <LinkedCaseID>0</LinkedCaseID>
        <PartyID>2</PartyID>
        <CasePartyCategoryID>2</CasePartyCategoryID>
        <LegalEntityAddressID>77450923</LegalEntityAddressID>
        <LegalEntityEmailAddressID>68134745</LegalEntityEmailAddressID>
        <PleaTypeID>5</PleaTypeID>
        <LawyerOfficeName>מ.פירון ושות' משרד עו"ד</LawyerOfficeName>
        <LawyerOfficeID>419173</LawyerOfficeID>
        <GroupPartyAlias/>
        <IsConverted>false</IsConverted>
        <LegalEntityNameID>9320</LegalEntityNameID>
        <RepresentatedNamesOfAssistant/>
        <LegalEntityTypeID>4</LegalEntityTypeID>
        <IsVerdictExists>false</IsVerdictExists>
        <IsAsirAzir>false</IsAsirAzir>
        <IsPublicationProhibited>false</IsPublicationProhibited>
        <PublicationProhibitedFullName>יעקב אנוך</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היבא זועבי סייד</FullName>
        <FirstName>היבא</FirstName>
        <LastName>זועבי סייד</LastName>
        <PartyPropertyName/>
        <AuthenticationTypeAndNumber>מ.ר. 52854</AuthenticationTypeAndNumber>
        <RepresentatedOrRepresentativesNames>ניוין דאהר</RepresentatedOrRepresentativesNames>
        <RepresentatedOrRepresentativesCount>1</RepresentatedOrRepresentativesCount>
        <InvitedBy/>
        <CaseID>80677531</CaseID>
        <CaseJudicialPersonPresentationDS>
          <CaseJudicalPersonActive>
            <CaseID>80677531</CaseID>
            <JudicialPersonID>058677980@GOV.IL</JudicialPersonID>
            <JudicialPersonTypeID>1</JudicialPersonTypeID>
            <JudicialTypeID>1</JudicialTypeID>
            <IsChairman>false</IsChairman>
            <TreatmentStartDate>2023-10-19T08:04:00.473+03:00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262459824</CasePartyID>
        <PartyTypeID>2</PartyTypeID>
        <ActivityStatusID>1</ActivityStatusID>
        <PartyAliasID>23</PartyAliasID>
        <PartyAliasName>בא כוח משיבים</PartyAliasName>
        <LegalEntityID>33128437</LegalEntityID>
        <CaseLegalEntityID>126610443</CaseLegalEntityID>
        <AuthenticationTypeID>4</AuthenticationTypeID>
        <AuthenticationTypeName>מ.ר.</AuthenticationTypeName>
        <LegalEntityNumber>52854</LegalEntityNumber>
        <IsMainPartyType>true</IsMainPartyType>
        <CaseDisplayIdentifier>28164-10-23</CaseDisplayIdentifier>
        <CaseTypeID>10074</CaseTypeID>
        <CaseTypeName>רשות ערעור משפחה (רמ"ש)</CaseTypeName>
        <CaseName>דאהר נ' דאהר</CaseName>
        <FullAddress>שלמה בן יוסף 6/7 עכו </FullAddress>
        <EmailAddress>meshmesh@012.net.il</EmailAddress>
        <MotionID>0</MotionID>
        <CasePleaID>0</CasePleaID>
        <LinkedCaseID>0</LinkedCaseID>
        <PartyID>2</PartyID>
        <CasePartyCategoryID>2</CasePartyCategoryID>
        <LegalEntityAddressID>82496995</LegalEntityAddressID>
        <LegalEntityEmailAddressID>31823688</LegalEntityEmailAddressID>
        <PleaTypeID>5</PleaTypeID>
        <LawyerOfficeName>משרד עו"ד היבא זועבי סייד</LawyerOfficeName>
        <LawyerOfficeID>33128438</LawyerOfficeID>
        <GroupPartyAlias/>
        <IsConverted>false</IsConverted>
        <LegalEntityNameID>34918808</LegalEntityNameID>
        <RepresentatedNamesOfAssistant/>
        <LegalEntityTypeID>4</LegalEntityTypeID>
        <IsVerdictExists>false</IsVerdictExists>
        <IsAsirAzir>false</IsAsirAzir>
        <IsPublicationProhibited>false</IsPublicationProhibited>
        <PublicationProhibitedFullName>היבא זועבי סייד</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עמוס צדיקה</FullName>
        <FirstName>עמוס</FirstName>
        <LastName>צדיקה</LastName>
        <PartyPropertyName/>
        <AuthenticationTypeAndNumber>מ.ר. 21647</AuthenticationTypeAndNumber>
        <RepresentatedOrRepresentativesNames>עימאד דאהר</RepresentatedOrRepresentativesNames>
        <RepresentatedOrRepresentativesCount>1</RepresentatedOrRepresentativesCount>
        <InvitedBy/>
        <CaseID>80677531</CaseID>
        <CaseJudicialPersonPresentationDS>
          <CaseJudicalPersonActive>
            <CaseID>80677531</CaseID>
            <JudicialPersonID>058677980@GOV.IL</JudicialPersonID>
            <JudicialPersonTypeID>1</JudicialPersonTypeID>
            <JudicialTypeID>1</JudicialTypeID>
            <IsChairman>false</IsChairman>
            <TreatmentStartDate>2023-10-19T08:04:00.473+03:00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261592528</CasePartyID>
        <PartyTypeID>2</PartyTypeID>
        <ActivityStatusID>1</ActivityStatusID>
        <PartyAliasID>22</PartyAliasID>
        <PartyAliasName>בא כוח מבקשים</PartyAliasName>
        <OrdinalNumber>1</OrdinalNumber>
        <LegalEntityID>381819</LegalEntityID>
        <CaseLegalEntityID>126286538</CaseLegalEntityID>
        <AuthenticationTypeID>4</AuthenticationTypeID>
        <AuthenticationTypeName>מ.ר.</AuthenticationTypeName>
        <LegalEntityNumber>21647</LegalEntityNumber>
        <IsMainPartyType>true</IsMainPartyType>
        <CaseDisplayIdentifier>28164-10-23</CaseDisplayIdentifier>
        <CaseTypeID>10074</CaseTypeID>
        <CaseTypeName>רשות ערעור משפחה (רמ"ש)</CaseTypeName>
        <CaseName>דאהר נ' דאהר</CaseName>
        <FullAddress>פל ים 2 חיפה בנין אורן קומה 2</FullAddress>
        <EmailAddress>sadikaamos@gmail.com</EmailAddress>
        <MotionID>0</MotionID>
        <CasePleaID>0</CasePleaID>
        <FatherName xml:space="preserve">        </FatherName>
        <LinkedCaseID>0</LinkedCaseID>
        <PartyID>1</PartyID>
        <CasePartyCategoryID>2</CasePartyCategoryID>
        <LegalEntityAddressID>75738494</LegalEntityAddressID>
        <LegalEntityEmailAddressID>43827887</LegalEntityEmailAddressID>
        <PleaTypeID>5</PleaTypeID>
        <LawyerOfficeName>משרד עו"ד: עמוס צדיקה</LawyerOfficeName>
        <LawyerOfficeID>422463</LawyerOfficeID>
        <GroupPartyAlias/>
        <IsConverted>false</IsConverted>
        <LegalEntityNameID>2803</LegalEntityNameID>
        <RepresentatedNamesOfAssistant/>
        <LegalEntityTypeID>4</LegalEntityTypeID>
        <IsVerdictExists>false</IsVerdictExists>
        <IsAsirAzir>false</IsAsirAzir>
        <IsPublicationProhibited>false</IsPublicationProhibited>
        <PublicationProhibitedFullName>עמוס צדיקה</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עימאד דאהר</FullName>
        <FirstName>עימאד</FirstName>
        <LastName>דאהר</LastName>
        <PartyPropertyName/>
        <AuthenticationTypeAndNumber>ת"ז 033670589</AuthenticationTypeAndNumber>
        <RepresentatedOrRepresentativesNames>עמוס צדיקה</RepresentatedOrRepresentativesNames>
        <RepresentatedOrRepresentativesCount>1</RepresentatedOrRepresentativesCount>
        <InvitedBy/>
        <CaseID>80677531</CaseID>
        <CaseJudicialPersonPresentationDS>
          <CaseJudicalPersonActive>
            <CaseID>80677531</CaseID>
            <JudicialPersonID>058677980@GOV.IL</JudicialPersonID>
            <JudicialPersonTypeID>1</JudicialPersonTypeID>
            <JudicialTypeID>1</JudicialTypeID>
            <IsChairman>false</IsChairman>
            <TreatmentStartDate>2023-10-19T08:04:00.473+03:00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261592526</CasePartyID>
        <PartyTypeID>1</PartyTypeID>
        <ActivityStatusID>1</ActivityStatusID>
        <PartyAliasID>3</PartyAliasID>
        <PartyAliasName>מבקש</PartyAliasName>
        <OrdinalNumber>1</OrdinalNumber>
        <LegalEntityID>72220829</LegalEntityID>
        <CaseLegalEntityID>126286536</CaseLegalEntityID>
        <AuthenticationTypeID>1</AuthenticationTypeID>
        <AuthenticationTypeName>ת"ז</AuthenticationTypeName>
        <LegalEntityNumber>033670589</LegalEntityNumber>
        <IsMainPartyType>true</IsMainPartyType>
        <CaseDisplayIdentifier>28164-10-23</CaseDisplayIdentifier>
        <CaseTypeID>10074</CaseTypeID>
        <CaseTypeName>רשות ערעור משפחה (רמ"ש)</CaseTypeName>
        <CaseName>דאהר נ' דאהר</CaseName>
        <FullAddress>יפה נוף 39 חיפה </FullAddress>
        <MotionID>0</MotionID>
        <CasePleaID>0</CasePleaID>
        <FatherName>עאדל</FatherName>
        <LinkedCaseID>0</LinkedCaseID>
        <PartyID>1</PartyID>
        <CasePartyCategoryID>2</CasePartyCategoryID>
        <LegalEntityAddressID>87905125</LegalEntityAddressID>
        <PleaTypeID>5</PleaTypeID>
        <GroupPartyAlias>מבקשים</GroupPartyAlias>
        <IsConverted>false</IsConverted>
        <LegalEntityRegisteredNameID>10524415</LegalEntityRegisteredNameID>
        <LegalEntityNameID>94852041</LegalEntityNameID>
        <RepresentatedNamesOfAssistant/>
        <LegalEntityTypeID>1</LegalEntityTypeID>
        <IsVerdictExists>false</IsVerdictExists>
        <IsAsirAzir>false</IsAsirAzir>
        <IsPublicationProhibited>false</IsPublicationProhibited>
        <PublicationProhibitedFullName>עימאד דאהר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ניוין דאהר</FullName>
        <FirstName>ניוין</FirstName>
        <LastName>דאהר</LastName>
        <PartyPropertyName/>
        <AuthenticationTypeAndNumber>ת"ז 033418971</AuthenticationTypeAndNumber>
        <RepresentatedOrRepresentativesNames>יעקב אנוך, היבא זועבי סייד</RepresentatedOrRepresentativesNames>
        <RepresentatedOrRepresentativesCount>2</RepresentatedOrRepresentativesCount>
        <InvitedBy/>
        <CaseID>80677531</CaseID>
        <CaseJudicialPersonPresentationDS>
          <CaseJudicalPersonActive>
            <CaseID>80677531</CaseID>
            <JudicialPersonID>058677980@GOV.IL</JudicialPersonID>
            <JudicialPersonTypeID>1</JudicialPersonTypeID>
            <JudicialTypeID>1</JudicialTypeID>
            <IsChairman>false</IsChairman>
            <TreatmentStartDate>2023-10-19T08:04:00.473+03:00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261592527</CasePartyID>
        <PartyTypeID>1</PartyTypeID>
        <ActivityStatusID>1</ActivityStatusID>
        <PartyAliasID>4</PartyAliasID>
        <PartyAliasName>משיב</PartyAliasName>
        <OrdinalNumber>1</OrdinalNumber>
        <LegalEntityID>79962432</LegalEntityID>
        <CaseLegalEntityID>126286537</CaseLegalEntityID>
        <AuthenticationTypeID>1</AuthenticationTypeID>
        <AuthenticationTypeName>ת"ז</AuthenticationTypeName>
        <LegalEntityNumber>033418971</LegalEntityNumber>
        <IsMainPartyType>true</IsMainPartyType>
        <CaseDisplayIdentifier>28164-10-23</CaseDisplayIdentifier>
        <CaseTypeID>10074</CaseTypeID>
        <CaseTypeName>רשות ערעור משפחה (רמ"ש)</CaseTypeName>
        <CaseName>דאהר נ' דאהר</CaseName>
        <FullAddress/>
        <MotionID>0</MotionID>
        <CasePleaID>0</CasePleaID>
        <FatherName>אבראהים</FatherName>
        <LinkedCaseID>0</LinkedCaseID>
        <PartyID>2</PartyID>
        <CasePartyCategoryID>2</CasePartyCategoryID>
        <PleaTypeID>5</PleaTypeID>
        <GroupPartyAlias>משיבים</GroupPartyAlias>
        <IsConverted>false</IsConverted>
        <LegalEntityRegisteredNameID>9625938</LegalEntityRegisteredNameID>
        <LegalEntityNameID>94852040</LegalEntityNameID>
        <RepresentatedNamesOfAssistant/>
        <LegalEntityTypeID>1</LegalEntityTypeID>
        <IsVerdictExists>false</IsVerdictExists>
        <IsAsirAzir>false</IsAsirAzir>
        <IsPublicationProhibited>false</IsPublicationProhibited>
        <PublicationProhibitedFullName>ניוין דאהר</PublicationProhibitedFullName>
      </CaseParties>
    </CasePartiesSelectionDS>
    <CaseName>דאהר נ' דאהר</CaseName>
    <CaseDisplayIdentifier>28164-10-23</CaseDisplayIdentifier>
    <CaseInterestID>101</CaseInterestID>
    <CaseTypeShortName>רמ"ש</CaseTypeShortName>
  </dt_DecisionCase>
  <dt_DecisionJudgePanel>
    <JudgeID>058677980@GOV.IL</JudgeID>
    <DisplayName>אריה נאמן</DisplayName>
    <RoleName>שופט</RoleName>
    <UserTitleName>שופט</UserTitleName>
  </dt_DecisionJudgePanel>
  <dt_LegalEntityDetails>
    <Fax>03-7540011</Fax>
    <Phone>03-7540000</Phone>
    <AddressDesc>ת.ד 9445</AddressDesc>
    <PartyID>2</PartyID>
    <PartyTypeID>2</PartyTypeID>
    <DecisionID>0</DecisionID>
    <StreetName>השלושה 2</StreetName>
    <ZipCode>6706054</ZipCode>
    <CityName>תל אביב -יפו</CityName>
    <FullName>יעקב אנוך</FullName>
    <Email>net_hamishpat@firon.co.il</Email>
    <IsPublicationProhibited>false</IsPublicationProhibited>
  </dt_LegalEntityDetails>
  <dt_LegalEntityDetails>
    <Fax>153-4991159</Fax>
    <Phone>04-6153022</Phone>
    <PartyID>2</PartyID>
    <PartyTypeID>2</PartyTypeID>
    <DecisionID>0</DecisionID>
    <StreetName>שלמה בן יוסף 6/7</StreetName>
    <ZipCode>24255</ZipCode>
    <CityName>עכו</CityName>
    <FullName>היבא זועבי סייד</FullName>
    <Email>meshmesh@012.net.il</Email>
    <IsPublicationProhibited>false</IsPublicationProhibited>
  </dt_LegalEntityDetails>
  <dt_LegalEntityDetails>
    <PartyID>1</PartyID>
    <PartyTypeID>1</PartyTypeID>
    <DecisionID>0</DecisionID>
    <StreetName>יפה נוף 39</StreetName>
    <CityName>חיפה</CityName>
    <FullName>עימאד דאהר</FullName>
    <IsPublicationProhibited>false</IsPublicationProhibited>
  </dt_LegalEntityDetails>
  <dt_LegalEntityDetails>
    <PartyID>2</PartyID>
    <PartyTypeID>1</PartyTypeID>
    <DecisionID>0</DecisionID>
    <FullName>ניוין דאהר</FullName>
    <IsPublicationProhibited>false</IsPublicationProhibited>
  </dt_LegalEntityDetails>
  <dt_LegalEntityDetails>
    <Fax>04-8628556</Fax>
    <Phone>04-8670680</Phone>
    <AddressDesc>בנין אורן קומה 2</AddressDesc>
    <PartyID>1</PartyID>
    <PartyTypeID>2</PartyTypeID>
    <DecisionID>0</DecisionID>
    <StreetName>פל ים 2</StreetName>
    <ZipCode>33095</ZipCode>
    <CityName>חיפה</CityName>
    <FullName>עמוס צדיקה</FullName>
    <Email>sadikaamos@gmail.com</Email>
    <IsPublicationProhibited>false</IsPublicationProhibited>
  </dt_LegalEntityDetails>
  <dt_CaseJudicalPersonActive>
    <CaseJudicalPerson>שופט אריה נאמן</CaseJudicalPerson>
  </dt_CaseJudicalPersonActive>
  <dt_Sitting/>
</DecisionTemplateDS>
</file>

<file path=customXml/item2.xml>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CBEE2-2DAB-4E4C-9493-A4D93B13A35C}">
  <ds:schemaRefs/>
</ds:datastoreItem>
</file>

<file path=customXml/itemProps2.xml><?xml version="1.0" encoding="utf-8"?>
<ds:datastoreItem xmlns:ds="http://schemas.openxmlformats.org/officeDocument/2006/customXml" ds:itemID="{20F9E2F6-0E25-4462-83D3-A04C6E341FAF}"/>
</file>

<file path=customXml/itemProps3.xml><?xml version="1.0" encoding="utf-8"?>
<ds:datastoreItem xmlns:ds="http://schemas.openxmlformats.org/officeDocument/2006/customXml" ds:itemID="{1C780AF3-9A60-4B94-82F1-07460E6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1792</Words>
  <Characters>8961</Characters>
  <Application>Microsoft Office Word</Application>
  <DocSecurity>4</DocSecurity>
  <Lines>74</Lines>
  <Paragraphs>21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2023-11-14T12:29:00Z</dcterms:created>
  <dcterms:modified xsi:type="dcterms:W3CDTF">2023-11-14T12:29:00Z</dcterms:modified>
</cp:coreProperties>
</file>